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FC397" w14:textId="77777777" w:rsidR="00651731" w:rsidRDefault="00000000">
      <w:pPr>
        <w:pStyle w:val="Heading1"/>
        <w:numPr>
          <w:ilvl w:val="0"/>
          <w:numId w:val="8"/>
        </w:numPr>
        <w:tabs>
          <w:tab w:val="left" w:pos="1418"/>
        </w:tabs>
        <w:spacing w:before="61"/>
        <w:ind w:hanging="358"/>
      </w:pPr>
      <w:bookmarkStart w:id="0" w:name="_gjdgxs" w:colFirst="0" w:colLast="0"/>
      <w:bookmarkEnd w:id="0"/>
      <w:r>
        <w:t>Protocol details</w:t>
      </w:r>
    </w:p>
    <w:p w14:paraId="387F56B7" w14:textId="77777777" w:rsidR="00651731" w:rsidRDefault="00000000">
      <w:pPr>
        <w:pStyle w:val="Heading2"/>
        <w:numPr>
          <w:ilvl w:val="1"/>
          <w:numId w:val="8"/>
        </w:numPr>
        <w:tabs>
          <w:tab w:val="left" w:pos="1274"/>
        </w:tabs>
        <w:ind w:left="1274" w:hanging="574"/>
      </w:pPr>
      <w:bookmarkStart w:id="1" w:name="_30j0zll" w:colFirst="0" w:colLast="0"/>
      <w:bookmarkEnd w:id="1"/>
      <w:r>
        <w:t>PROTOCOL TITLE:</w:t>
      </w:r>
    </w:p>
    <w:p w14:paraId="082E82AD" w14:textId="57519A59" w:rsidR="00651731" w:rsidRDefault="00347F69">
      <w:pPr>
        <w:spacing w:before="103" w:line="254" w:lineRule="auto"/>
        <w:ind w:left="566"/>
        <w:rPr>
          <w:color w:val="000000"/>
        </w:rPr>
      </w:pPr>
      <w:r>
        <w:t xml:space="preserve">GLP-1/GIP receptor agonists in UK surgical patients: a prospective observational multicentre service evaluation </w:t>
      </w:r>
    </w:p>
    <w:p w14:paraId="7B57D24E" w14:textId="77777777" w:rsidR="00651731" w:rsidRDefault="00651731">
      <w:pPr>
        <w:pBdr>
          <w:top w:val="nil"/>
          <w:left w:val="nil"/>
          <w:bottom w:val="nil"/>
          <w:right w:val="nil"/>
          <w:between w:val="nil"/>
        </w:pBdr>
        <w:rPr>
          <w:color w:val="000000"/>
        </w:rPr>
      </w:pPr>
    </w:p>
    <w:p w14:paraId="732BE1A9" w14:textId="77777777" w:rsidR="00651731" w:rsidRDefault="00651731">
      <w:pPr>
        <w:pBdr>
          <w:top w:val="nil"/>
          <w:left w:val="nil"/>
          <w:bottom w:val="nil"/>
          <w:right w:val="nil"/>
          <w:between w:val="nil"/>
        </w:pBdr>
        <w:spacing w:before="205"/>
        <w:rPr>
          <w:color w:val="000000"/>
        </w:rPr>
      </w:pPr>
    </w:p>
    <w:p w14:paraId="757CFCD0" w14:textId="77777777" w:rsidR="00651731" w:rsidRDefault="00000000">
      <w:pPr>
        <w:pStyle w:val="Heading3"/>
        <w:numPr>
          <w:ilvl w:val="1"/>
          <w:numId w:val="8"/>
        </w:numPr>
        <w:tabs>
          <w:tab w:val="left" w:pos="1274"/>
        </w:tabs>
        <w:ind w:left="1274" w:hanging="574"/>
      </w:pPr>
      <w:bookmarkStart w:id="2" w:name="_1fob9te" w:colFirst="0" w:colLast="0"/>
      <w:bookmarkEnd w:id="2"/>
      <w:r>
        <w:t>Names (titles), roles and contact details of:</w:t>
      </w:r>
    </w:p>
    <w:p w14:paraId="56FBB178" w14:textId="77777777" w:rsidR="00651731" w:rsidRDefault="00000000">
      <w:pPr>
        <w:pStyle w:val="Heading5"/>
        <w:spacing w:before="124"/>
        <w:ind w:left="700"/>
      </w:pPr>
      <w:r>
        <w:t>Chief Investigator</w:t>
      </w:r>
    </w:p>
    <w:p w14:paraId="10D436D1" w14:textId="77777777" w:rsidR="00651731" w:rsidRDefault="00000000">
      <w:pPr>
        <w:pBdr>
          <w:top w:val="nil"/>
          <w:left w:val="nil"/>
          <w:bottom w:val="nil"/>
          <w:right w:val="nil"/>
          <w:between w:val="nil"/>
        </w:pBdr>
        <w:spacing w:before="2" w:line="252" w:lineRule="auto"/>
        <w:ind w:left="700"/>
        <w:rPr>
          <w:color w:val="000000"/>
        </w:rPr>
      </w:pPr>
      <w:r>
        <w:rPr>
          <w:color w:val="000000"/>
        </w:rPr>
        <w:t>Name: Dr Kariem El-Boghdadly</w:t>
      </w:r>
    </w:p>
    <w:p w14:paraId="3847AAD2" w14:textId="77777777" w:rsidR="00651731" w:rsidRDefault="00000000">
      <w:pPr>
        <w:pBdr>
          <w:top w:val="nil"/>
          <w:left w:val="nil"/>
          <w:bottom w:val="nil"/>
          <w:right w:val="nil"/>
          <w:between w:val="nil"/>
        </w:pBdr>
        <w:ind w:left="700" w:right="1295"/>
        <w:rPr>
          <w:color w:val="000000"/>
        </w:rPr>
      </w:pPr>
      <w:r>
        <w:rPr>
          <w:color w:val="000000"/>
        </w:rPr>
        <w:t>Address: Department of Anaesthesia, Guy’s and St Thomas’ NHS Foundation Trust, London, UK</w:t>
      </w:r>
    </w:p>
    <w:p w14:paraId="30710B4A" w14:textId="77777777" w:rsidR="00651731" w:rsidRDefault="00000000">
      <w:pPr>
        <w:pBdr>
          <w:top w:val="nil"/>
          <w:left w:val="nil"/>
          <w:bottom w:val="nil"/>
          <w:right w:val="nil"/>
          <w:between w:val="nil"/>
        </w:pBdr>
        <w:ind w:left="700" w:right="7346"/>
        <w:rPr>
          <w:color w:val="000000"/>
        </w:rPr>
      </w:pPr>
      <w:r>
        <w:rPr>
          <w:color w:val="000000"/>
        </w:rPr>
        <w:t>Telephone: 07958 904883 Fax:</w:t>
      </w:r>
    </w:p>
    <w:p w14:paraId="7BCAD6EB" w14:textId="77777777" w:rsidR="00651731" w:rsidRDefault="00000000">
      <w:pPr>
        <w:pBdr>
          <w:top w:val="nil"/>
          <w:left w:val="nil"/>
          <w:bottom w:val="nil"/>
          <w:right w:val="nil"/>
          <w:between w:val="nil"/>
        </w:pBdr>
        <w:ind w:left="700"/>
        <w:rPr>
          <w:color w:val="000000"/>
        </w:rPr>
      </w:pPr>
      <w:r>
        <w:rPr>
          <w:color w:val="000000"/>
        </w:rPr>
        <w:t xml:space="preserve">Email: </w:t>
      </w:r>
      <w:hyperlink r:id="rId7">
        <w:r w:rsidR="00651731">
          <w:rPr>
            <w:color w:val="1155CC"/>
            <w:u w:val="single"/>
          </w:rPr>
          <w:t>k</w:t>
        </w:r>
      </w:hyperlink>
      <w:hyperlink r:id="rId8">
        <w:r w:rsidR="00651731">
          <w:rPr>
            <w:color w:val="1155CC"/>
            <w:u w:val="single"/>
          </w:rPr>
          <w:t>ariem.</w:t>
        </w:r>
      </w:hyperlink>
      <w:hyperlink r:id="rId9">
        <w:r w:rsidR="00651731">
          <w:rPr>
            <w:color w:val="1155CC"/>
            <w:u w:val="single"/>
          </w:rPr>
          <w:t>el-boghdadly@gstt.nhs.uk</w:t>
        </w:r>
      </w:hyperlink>
      <w:r>
        <w:t xml:space="preserve"> </w:t>
      </w:r>
    </w:p>
    <w:p w14:paraId="2FA3E8B0" w14:textId="77777777" w:rsidR="00651731" w:rsidRDefault="00651731">
      <w:pPr>
        <w:pBdr>
          <w:top w:val="nil"/>
          <w:left w:val="nil"/>
          <w:bottom w:val="nil"/>
          <w:right w:val="nil"/>
          <w:between w:val="nil"/>
        </w:pBdr>
        <w:rPr>
          <w:color w:val="000000"/>
        </w:rPr>
      </w:pPr>
    </w:p>
    <w:p w14:paraId="3E227065" w14:textId="77777777" w:rsidR="00651731" w:rsidRDefault="00000000">
      <w:pPr>
        <w:pStyle w:val="Heading5"/>
        <w:spacing w:line="252" w:lineRule="auto"/>
        <w:ind w:left="700"/>
      </w:pPr>
      <w:r>
        <w:t>Name and address of Investigator(s)</w:t>
      </w:r>
    </w:p>
    <w:p w14:paraId="4A3E9EF8" w14:textId="77777777" w:rsidR="00651731" w:rsidRDefault="00000000">
      <w:pPr>
        <w:pBdr>
          <w:top w:val="nil"/>
          <w:left w:val="nil"/>
          <w:bottom w:val="nil"/>
          <w:right w:val="nil"/>
          <w:between w:val="nil"/>
        </w:pBdr>
        <w:spacing w:line="252" w:lineRule="auto"/>
        <w:ind w:left="700"/>
        <w:rPr>
          <w:color w:val="000000"/>
        </w:rPr>
      </w:pPr>
      <w:r>
        <w:rPr>
          <w:color w:val="000000"/>
        </w:rPr>
        <w:t>Name: Dr Thomas Potter</w:t>
      </w:r>
    </w:p>
    <w:p w14:paraId="5F65667C" w14:textId="77777777" w:rsidR="00651731" w:rsidRDefault="00000000">
      <w:pPr>
        <w:pBdr>
          <w:top w:val="nil"/>
          <w:left w:val="nil"/>
          <w:bottom w:val="nil"/>
          <w:right w:val="nil"/>
          <w:between w:val="nil"/>
        </w:pBdr>
        <w:ind w:left="700" w:right="1295"/>
        <w:rPr>
          <w:color w:val="000000"/>
        </w:rPr>
      </w:pPr>
      <w:r>
        <w:rPr>
          <w:color w:val="000000"/>
        </w:rPr>
        <w:t>Address: Department of Anaesthesia, Guy’s and St Thomas’ NHS Foundation Trust, London, UK</w:t>
      </w:r>
    </w:p>
    <w:p w14:paraId="50198D72" w14:textId="77777777" w:rsidR="00651731" w:rsidRDefault="00000000">
      <w:pPr>
        <w:pBdr>
          <w:top w:val="nil"/>
          <w:left w:val="nil"/>
          <w:bottom w:val="nil"/>
          <w:right w:val="nil"/>
          <w:between w:val="nil"/>
        </w:pBdr>
        <w:ind w:left="700" w:right="7346"/>
        <w:rPr>
          <w:color w:val="000000"/>
        </w:rPr>
      </w:pPr>
      <w:r>
        <w:rPr>
          <w:color w:val="000000"/>
        </w:rPr>
        <w:t>Telephone: 07999337157 Fax:</w:t>
      </w:r>
    </w:p>
    <w:p w14:paraId="7F54258D" w14:textId="64197E60" w:rsidR="00651731" w:rsidRDefault="00000000">
      <w:pPr>
        <w:pBdr>
          <w:top w:val="nil"/>
          <w:left w:val="nil"/>
          <w:bottom w:val="nil"/>
          <w:right w:val="nil"/>
          <w:between w:val="nil"/>
        </w:pBdr>
        <w:spacing w:before="1"/>
        <w:ind w:left="700"/>
        <w:rPr>
          <w:color w:val="000000"/>
        </w:rPr>
      </w:pPr>
      <w:r>
        <w:rPr>
          <w:color w:val="000000"/>
        </w:rPr>
        <w:t xml:space="preserve">Email: </w:t>
      </w:r>
      <w:hyperlink r:id="rId10" w:history="1">
        <w:r w:rsidR="00747828" w:rsidRPr="00741897">
          <w:rPr>
            <w:rStyle w:val="Hyperlink"/>
          </w:rPr>
          <w:t>thomasedward.potter@gstt.nhs.uk</w:t>
        </w:r>
      </w:hyperlink>
      <w:r w:rsidR="00747828">
        <w:t xml:space="preserve"> </w:t>
      </w:r>
    </w:p>
    <w:p w14:paraId="5A319BF1" w14:textId="77777777" w:rsidR="00651731" w:rsidRDefault="00651731">
      <w:pPr>
        <w:pBdr>
          <w:top w:val="nil"/>
          <w:left w:val="nil"/>
          <w:bottom w:val="nil"/>
          <w:right w:val="nil"/>
          <w:between w:val="nil"/>
        </w:pBdr>
        <w:rPr>
          <w:color w:val="000000"/>
        </w:rPr>
      </w:pPr>
    </w:p>
    <w:p w14:paraId="3C3840D8" w14:textId="77777777" w:rsidR="00651731" w:rsidRDefault="00651731">
      <w:pPr>
        <w:pBdr>
          <w:top w:val="nil"/>
          <w:left w:val="nil"/>
          <w:bottom w:val="nil"/>
          <w:right w:val="nil"/>
          <w:between w:val="nil"/>
        </w:pBdr>
        <w:rPr>
          <w:color w:val="000000"/>
        </w:rPr>
      </w:pPr>
    </w:p>
    <w:p w14:paraId="551C8592" w14:textId="77777777" w:rsidR="00651731" w:rsidRDefault="00000000">
      <w:pPr>
        <w:pBdr>
          <w:top w:val="nil"/>
          <w:left w:val="nil"/>
          <w:bottom w:val="nil"/>
          <w:right w:val="nil"/>
          <w:between w:val="nil"/>
        </w:pBdr>
        <w:spacing w:line="252" w:lineRule="auto"/>
        <w:ind w:left="700"/>
        <w:rPr>
          <w:color w:val="000000"/>
        </w:rPr>
      </w:pPr>
      <w:r>
        <w:rPr>
          <w:color w:val="000000"/>
        </w:rPr>
        <w:t>Name: Dr Justin Kua</w:t>
      </w:r>
    </w:p>
    <w:p w14:paraId="423D097B" w14:textId="77777777" w:rsidR="00651731" w:rsidRDefault="00000000">
      <w:pPr>
        <w:pBdr>
          <w:top w:val="nil"/>
          <w:left w:val="nil"/>
          <w:bottom w:val="nil"/>
          <w:right w:val="nil"/>
          <w:between w:val="nil"/>
        </w:pBdr>
        <w:ind w:left="700" w:right="1295"/>
        <w:rPr>
          <w:color w:val="000000"/>
        </w:rPr>
      </w:pPr>
      <w:r>
        <w:rPr>
          <w:color w:val="000000"/>
        </w:rPr>
        <w:t xml:space="preserve">Address: </w:t>
      </w:r>
      <w:r>
        <w:t>C</w:t>
      </w:r>
      <w:r>
        <w:rPr>
          <w:color w:val="000000"/>
        </w:rPr>
        <w:t>entre for Perioperative Medicine, Research Depar</w:t>
      </w:r>
      <w:r>
        <w:t xml:space="preserve">tment of Targeted Intervention, UCL Division of Surgery and Interventional Science, </w:t>
      </w:r>
      <w:r>
        <w:rPr>
          <w:color w:val="000000"/>
        </w:rPr>
        <w:t>2nd Floor, Charles Bell House, 43 - 45 Foley St, Fitzrovia, London W1W 7TS</w:t>
      </w:r>
    </w:p>
    <w:p w14:paraId="3AA18C8D" w14:textId="77777777" w:rsidR="00651731" w:rsidRDefault="00000000">
      <w:pPr>
        <w:pBdr>
          <w:top w:val="nil"/>
          <w:left w:val="nil"/>
          <w:bottom w:val="nil"/>
          <w:right w:val="nil"/>
          <w:between w:val="nil"/>
        </w:pBdr>
        <w:ind w:left="700" w:right="7346"/>
        <w:rPr>
          <w:color w:val="000000"/>
        </w:rPr>
      </w:pPr>
      <w:r>
        <w:rPr>
          <w:color w:val="000000"/>
        </w:rPr>
        <w:t>Telephone: 07816 986121 Fax:</w:t>
      </w:r>
    </w:p>
    <w:p w14:paraId="6299C108" w14:textId="77777777" w:rsidR="00651731" w:rsidRDefault="00000000">
      <w:pPr>
        <w:pBdr>
          <w:top w:val="nil"/>
          <w:left w:val="nil"/>
          <w:bottom w:val="nil"/>
          <w:right w:val="nil"/>
          <w:between w:val="nil"/>
        </w:pBdr>
        <w:ind w:left="700"/>
        <w:rPr>
          <w:color w:val="000000"/>
        </w:rPr>
      </w:pPr>
      <w:r>
        <w:rPr>
          <w:color w:val="000000"/>
        </w:rPr>
        <w:t xml:space="preserve">Email: </w:t>
      </w:r>
      <w:hyperlink r:id="rId11">
        <w:r w:rsidR="00651731">
          <w:rPr>
            <w:color w:val="1154CC"/>
            <w:u w:val="single"/>
          </w:rPr>
          <w:t>justin.kua@doctors.org.uk</w:t>
        </w:r>
      </w:hyperlink>
    </w:p>
    <w:p w14:paraId="3F8F3882" w14:textId="77777777" w:rsidR="00651731" w:rsidRDefault="00651731">
      <w:pPr>
        <w:pBdr>
          <w:top w:val="nil"/>
          <w:left w:val="nil"/>
          <w:bottom w:val="nil"/>
          <w:right w:val="nil"/>
          <w:between w:val="nil"/>
        </w:pBdr>
        <w:spacing w:before="1"/>
        <w:rPr>
          <w:color w:val="000000"/>
        </w:rPr>
      </w:pPr>
    </w:p>
    <w:p w14:paraId="74779C94" w14:textId="77777777" w:rsidR="00651731" w:rsidRDefault="00651731">
      <w:pPr>
        <w:pBdr>
          <w:top w:val="nil"/>
          <w:left w:val="nil"/>
          <w:bottom w:val="nil"/>
          <w:right w:val="nil"/>
          <w:between w:val="nil"/>
        </w:pBdr>
        <w:spacing w:before="1"/>
        <w:rPr>
          <w:color w:val="000000"/>
        </w:rPr>
      </w:pPr>
    </w:p>
    <w:p w14:paraId="2BBED34D" w14:textId="77777777" w:rsidR="00651731" w:rsidRDefault="00000000">
      <w:pPr>
        <w:pBdr>
          <w:top w:val="nil"/>
          <w:left w:val="nil"/>
          <w:bottom w:val="nil"/>
          <w:right w:val="nil"/>
          <w:between w:val="nil"/>
        </w:pBdr>
        <w:spacing w:line="252" w:lineRule="auto"/>
        <w:ind w:left="700"/>
        <w:rPr>
          <w:color w:val="000000"/>
        </w:rPr>
      </w:pPr>
      <w:r>
        <w:rPr>
          <w:color w:val="000000"/>
        </w:rPr>
        <w:t>Name: Dr Danny J. N. Wong</w:t>
      </w:r>
    </w:p>
    <w:p w14:paraId="52BCFC46" w14:textId="77777777" w:rsidR="00651731" w:rsidRDefault="00000000">
      <w:pPr>
        <w:pBdr>
          <w:top w:val="nil"/>
          <w:left w:val="nil"/>
          <w:bottom w:val="nil"/>
          <w:right w:val="nil"/>
          <w:between w:val="nil"/>
        </w:pBdr>
        <w:ind w:left="700" w:right="1295"/>
        <w:rPr>
          <w:color w:val="000000"/>
        </w:rPr>
      </w:pPr>
      <w:r>
        <w:rPr>
          <w:color w:val="000000"/>
        </w:rPr>
        <w:t>Address: Department of Anaesthesia, Guy’s and St Thomas’ NHS Foundation Trust, London, UK</w:t>
      </w:r>
    </w:p>
    <w:p w14:paraId="3726F853" w14:textId="77777777" w:rsidR="00651731" w:rsidRDefault="00000000">
      <w:pPr>
        <w:pBdr>
          <w:top w:val="nil"/>
          <w:left w:val="nil"/>
          <w:bottom w:val="nil"/>
          <w:right w:val="nil"/>
          <w:between w:val="nil"/>
        </w:pBdr>
        <w:ind w:left="700" w:right="7346"/>
        <w:rPr>
          <w:color w:val="000000"/>
        </w:rPr>
      </w:pPr>
      <w:r>
        <w:rPr>
          <w:color w:val="000000"/>
        </w:rPr>
        <w:t>Telephone: 07833 678225 Fax:</w:t>
      </w:r>
    </w:p>
    <w:p w14:paraId="6D115B65" w14:textId="77777777" w:rsidR="00651731" w:rsidRDefault="00000000">
      <w:pPr>
        <w:pBdr>
          <w:top w:val="nil"/>
          <w:left w:val="nil"/>
          <w:bottom w:val="nil"/>
          <w:right w:val="nil"/>
          <w:between w:val="nil"/>
        </w:pBdr>
        <w:ind w:left="700"/>
        <w:rPr>
          <w:color w:val="000000"/>
        </w:rPr>
      </w:pPr>
      <w:r>
        <w:rPr>
          <w:color w:val="000000"/>
        </w:rPr>
        <w:t xml:space="preserve">Email: </w:t>
      </w:r>
      <w:hyperlink r:id="rId12">
        <w:r w:rsidR="00651731">
          <w:rPr>
            <w:color w:val="1154CC"/>
            <w:u w:val="single"/>
          </w:rPr>
          <w:t>dannywong@doctors.org.uk</w:t>
        </w:r>
      </w:hyperlink>
    </w:p>
    <w:p w14:paraId="4DEC2A53" w14:textId="77777777" w:rsidR="00651731" w:rsidRDefault="00651731"/>
    <w:p w14:paraId="78209CEC" w14:textId="77777777" w:rsidR="00651731" w:rsidRDefault="00651731"/>
    <w:p w14:paraId="163103B8" w14:textId="77777777" w:rsidR="00651731" w:rsidRDefault="00000000">
      <w:pPr>
        <w:pBdr>
          <w:top w:val="nil"/>
          <w:left w:val="nil"/>
          <w:bottom w:val="nil"/>
          <w:right w:val="nil"/>
          <w:between w:val="nil"/>
        </w:pBdr>
        <w:spacing w:line="252" w:lineRule="auto"/>
        <w:ind w:left="700"/>
        <w:rPr>
          <w:color w:val="000000"/>
        </w:rPr>
      </w:pPr>
      <w:r>
        <w:rPr>
          <w:color w:val="000000"/>
        </w:rPr>
        <w:t xml:space="preserve">Name: Dr Frances Beatty </w:t>
      </w:r>
    </w:p>
    <w:p w14:paraId="71687897" w14:textId="77777777" w:rsidR="00651731" w:rsidRDefault="00000000" w:rsidP="00CE7CAB">
      <w:pPr>
        <w:pBdr>
          <w:top w:val="nil"/>
          <w:left w:val="nil"/>
          <w:bottom w:val="nil"/>
          <w:right w:val="nil"/>
          <w:between w:val="nil"/>
        </w:pBdr>
        <w:ind w:left="700" w:right="1295"/>
        <w:rPr>
          <w:color w:val="000000"/>
        </w:rPr>
      </w:pPr>
      <w:r>
        <w:rPr>
          <w:color w:val="000000"/>
        </w:rPr>
        <w:t>Address: Department of Anaesthesia, Guy’s and St Thomas’ NHS Foundation Trust, London, UK</w:t>
      </w:r>
    </w:p>
    <w:p w14:paraId="4FE73563" w14:textId="77777777" w:rsidR="00651731" w:rsidRDefault="00000000">
      <w:pPr>
        <w:pBdr>
          <w:top w:val="nil"/>
          <w:left w:val="nil"/>
          <w:bottom w:val="nil"/>
          <w:right w:val="nil"/>
          <w:between w:val="nil"/>
        </w:pBdr>
        <w:ind w:left="700" w:right="7346"/>
        <w:rPr>
          <w:color w:val="000000"/>
        </w:rPr>
      </w:pPr>
      <w:r>
        <w:rPr>
          <w:color w:val="000000"/>
        </w:rPr>
        <w:t xml:space="preserve">Telephone: </w:t>
      </w:r>
      <w:r>
        <w:rPr>
          <w:rFonts w:ascii="Roboto" w:eastAsia="Roboto" w:hAnsi="Roboto" w:cs="Roboto"/>
          <w:color w:val="444746"/>
          <w:sz w:val="21"/>
          <w:szCs w:val="21"/>
          <w:highlight w:val="white"/>
        </w:rPr>
        <w:t>07378897770</w:t>
      </w:r>
    </w:p>
    <w:p w14:paraId="73F7EC75" w14:textId="77777777" w:rsidR="00651731" w:rsidRDefault="00000000">
      <w:pPr>
        <w:pBdr>
          <w:top w:val="nil"/>
          <w:left w:val="nil"/>
          <w:bottom w:val="nil"/>
          <w:right w:val="nil"/>
          <w:between w:val="nil"/>
        </w:pBdr>
        <w:ind w:left="700" w:right="7346"/>
        <w:rPr>
          <w:color w:val="000000"/>
        </w:rPr>
      </w:pPr>
      <w:r>
        <w:rPr>
          <w:color w:val="000000"/>
        </w:rPr>
        <w:t>Fax:</w:t>
      </w:r>
    </w:p>
    <w:p w14:paraId="09372803" w14:textId="77777777" w:rsidR="00651731" w:rsidRDefault="00000000">
      <w:pPr>
        <w:pBdr>
          <w:top w:val="nil"/>
          <w:left w:val="nil"/>
          <w:bottom w:val="nil"/>
          <w:right w:val="nil"/>
          <w:between w:val="nil"/>
        </w:pBdr>
        <w:ind w:left="700"/>
        <w:rPr>
          <w:color w:val="000000"/>
        </w:rPr>
        <w:sectPr w:rsidR="00651731">
          <w:footerReference w:type="default" r:id="rId13"/>
          <w:pgSz w:w="11910" w:h="16840"/>
          <w:pgMar w:top="1600" w:right="240" w:bottom="940" w:left="740" w:header="0" w:footer="741" w:gutter="0"/>
          <w:pgNumType w:start="1"/>
          <w:cols w:space="720"/>
        </w:sectPr>
      </w:pPr>
      <w:r>
        <w:rPr>
          <w:color w:val="000000"/>
        </w:rPr>
        <w:t xml:space="preserve">Email: </w:t>
      </w:r>
      <w:r>
        <w:rPr>
          <w:rFonts w:ascii="Roboto" w:eastAsia="Roboto" w:hAnsi="Roboto" w:cs="Roboto"/>
          <w:color w:val="1155CC"/>
          <w:sz w:val="21"/>
          <w:szCs w:val="21"/>
          <w:highlight w:val="white"/>
        </w:rPr>
        <w:t>frances.beatty@nhs.net</w:t>
      </w:r>
    </w:p>
    <w:p w14:paraId="2406B6F6" w14:textId="77777777" w:rsidR="00651731" w:rsidRDefault="00000000">
      <w:pPr>
        <w:pBdr>
          <w:top w:val="nil"/>
          <w:left w:val="nil"/>
          <w:bottom w:val="nil"/>
          <w:right w:val="nil"/>
          <w:between w:val="nil"/>
        </w:pBdr>
        <w:spacing w:before="73"/>
        <w:ind w:left="700"/>
        <w:rPr>
          <w:color w:val="000000"/>
        </w:rPr>
      </w:pPr>
      <w:r>
        <w:rPr>
          <w:color w:val="000000"/>
        </w:rPr>
        <w:lastRenderedPageBreak/>
        <w:t xml:space="preserve">Name: Dr John Cronin </w:t>
      </w:r>
    </w:p>
    <w:p w14:paraId="30A5B3DD" w14:textId="77777777" w:rsidR="00651731" w:rsidRDefault="00000000">
      <w:pPr>
        <w:pBdr>
          <w:top w:val="nil"/>
          <w:left w:val="nil"/>
          <w:bottom w:val="nil"/>
          <w:right w:val="nil"/>
          <w:between w:val="nil"/>
        </w:pBdr>
        <w:spacing w:before="2"/>
        <w:ind w:left="700" w:right="1295"/>
        <w:rPr>
          <w:color w:val="000000"/>
        </w:rPr>
      </w:pPr>
      <w:r>
        <w:rPr>
          <w:color w:val="000000"/>
        </w:rPr>
        <w:t>Address: Department of Anaesthesia, Guy’s and St Thomas’ NHS Foundation Trust, London, UK</w:t>
      </w:r>
    </w:p>
    <w:p w14:paraId="5FF1FD79" w14:textId="77777777" w:rsidR="00651731" w:rsidRDefault="00000000">
      <w:pPr>
        <w:pBdr>
          <w:top w:val="nil"/>
          <w:left w:val="nil"/>
          <w:bottom w:val="nil"/>
          <w:right w:val="nil"/>
          <w:between w:val="nil"/>
        </w:pBdr>
        <w:spacing w:line="252" w:lineRule="auto"/>
        <w:ind w:left="700"/>
        <w:rPr>
          <w:color w:val="000000"/>
        </w:rPr>
      </w:pPr>
      <w:r>
        <w:rPr>
          <w:color w:val="000000"/>
        </w:rPr>
        <w:t>Telephone: 07764228448</w:t>
      </w:r>
    </w:p>
    <w:p w14:paraId="61960324" w14:textId="77777777" w:rsidR="00651731" w:rsidRDefault="00000000">
      <w:pPr>
        <w:pBdr>
          <w:top w:val="nil"/>
          <w:left w:val="nil"/>
          <w:bottom w:val="nil"/>
          <w:right w:val="nil"/>
          <w:between w:val="nil"/>
        </w:pBdr>
        <w:spacing w:line="252" w:lineRule="auto"/>
        <w:ind w:left="700"/>
        <w:rPr>
          <w:color w:val="000000"/>
        </w:rPr>
      </w:pPr>
      <w:r>
        <w:rPr>
          <w:color w:val="000000"/>
        </w:rPr>
        <w:t xml:space="preserve">Fax: </w:t>
      </w:r>
    </w:p>
    <w:p w14:paraId="53036367" w14:textId="77777777" w:rsidR="00651731" w:rsidRDefault="00000000">
      <w:pPr>
        <w:pBdr>
          <w:top w:val="nil"/>
          <w:left w:val="nil"/>
          <w:bottom w:val="nil"/>
          <w:right w:val="nil"/>
          <w:between w:val="nil"/>
        </w:pBdr>
        <w:spacing w:line="252" w:lineRule="auto"/>
        <w:ind w:left="700"/>
        <w:rPr>
          <w:color w:val="000000"/>
        </w:rPr>
      </w:pPr>
      <w:r>
        <w:rPr>
          <w:color w:val="000000"/>
        </w:rPr>
        <w:t xml:space="preserve">Email: </w:t>
      </w:r>
      <w:hyperlink r:id="rId14">
        <w:r w:rsidR="00651731">
          <w:rPr>
            <w:color w:val="1155CC"/>
            <w:u w:val="single"/>
          </w:rPr>
          <w:t>john.cronin@gstt.nhs.uk</w:t>
        </w:r>
      </w:hyperlink>
      <w:r>
        <w:rPr>
          <w:color w:val="000000"/>
        </w:rPr>
        <w:t xml:space="preserve"> </w:t>
      </w:r>
    </w:p>
    <w:p w14:paraId="440952C4" w14:textId="77777777" w:rsidR="00651731" w:rsidRDefault="00651731">
      <w:pPr>
        <w:pBdr>
          <w:top w:val="nil"/>
          <w:left w:val="nil"/>
          <w:bottom w:val="nil"/>
          <w:right w:val="nil"/>
          <w:between w:val="nil"/>
        </w:pBdr>
        <w:rPr>
          <w:color w:val="000000"/>
        </w:rPr>
      </w:pPr>
    </w:p>
    <w:p w14:paraId="34B8F5B5" w14:textId="18A6330C" w:rsidR="00651731" w:rsidRDefault="00000000">
      <w:pPr>
        <w:pBdr>
          <w:top w:val="nil"/>
          <w:left w:val="nil"/>
          <w:bottom w:val="nil"/>
          <w:right w:val="nil"/>
          <w:between w:val="nil"/>
        </w:pBdr>
        <w:spacing w:before="1"/>
        <w:ind w:left="700"/>
        <w:rPr>
          <w:color w:val="000000"/>
        </w:rPr>
      </w:pPr>
      <w:r>
        <w:rPr>
          <w:color w:val="000000"/>
        </w:rPr>
        <w:t xml:space="preserve">Name: </w:t>
      </w:r>
      <w:r w:rsidR="00CE7CAB">
        <w:rPr>
          <w:color w:val="000000"/>
        </w:rPr>
        <w:t xml:space="preserve">Dr </w:t>
      </w:r>
      <w:r w:rsidR="00CE7CAB" w:rsidRPr="00CE7CAB">
        <w:rPr>
          <w:bCs/>
          <w:color w:val="000000"/>
        </w:rPr>
        <w:t>A</w:t>
      </w:r>
      <w:r w:rsidR="00CE7CAB">
        <w:rPr>
          <w:bCs/>
          <w:color w:val="000000"/>
        </w:rPr>
        <w:t>ndrew</w:t>
      </w:r>
      <w:r w:rsidR="00CE7CAB" w:rsidRPr="00CE7CAB">
        <w:rPr>
          <w:bCs/>
          <w:color w:val="000000"/>
        </w:rPr>
        <w:t xml:space="preserve"> McKechnie</w:t>
      </w:r>
    </w:p>
    <w:p w14:paraId="36B6E5B0" w14:textId="57527C55" w:rsidR="00651731" w:rsidRDefault="00000000">
      <w:pPr>
        <w:pBdr>
          <w:top w:val="nil"/>
          <w:left w:val="nil"/>
          <w:bottom w:val="nil"/>
          <w:right w:val="nil"/>
          <w:between w:val="nil"/>
        </w:pBdr>
        <w:spacing w:before="1"/>
        <w:ind w:left="700" w:right="1295"/>
        <w:rPr>
          <w:color w:val="000000"/>
        </w:rPr>
      </w:pPr>
      <w:r>
        <w:rPr>
          <w:color w:val="000000"/>
        </w:rPr>
        <w:t xml:space="preserve">Address: </w:t>
      </w:r>
      <w:r w:rsidR="00CE7CAB">
        <w:rPr>
          <w:color w:val="000000"/>
        </w:rPr>
        <w:t xml:space="preserve">Queen Elizabeth Hospital, Stadium Road, SE18 4QH </w:t>
      </w:r>
    </w:p>
    <w:p w14:paraId="21966EFA" w14:textId="2B47BF9F" w:rsidR="00651731" w:rsidRDefault="00000000">
      <w:pPr>
        <w:pBdr>
          <w:top w:val="nil"/>
          <w:left w:val="nil"/>
          <w:bottom w:val="nil"/>
          <w:right w:val="nil"/>
          <w:between w:val="nil"/>
        </w:pBdr>
        <w:spacing w:line="251" w:lineRule="auto"/>
        <w:ind w:left="700"/>
        <w:rPr>
          <w:color w:val="000000"/>
        </w:rPr>
      </w:pPr>
      <w:r>
        <w:rPr>
          <w:color w:val="000000"/>
        </w:rPr>
        <w:t>Telephone:</w:t>
      </w:r>
      <w:r w:rsidR="00CE7CAB">
        <w:rPr>
          <w:color w:val="000000"/>
        </w:rPr>
        <w:t xml:space="preserve"> 07916288491</w:t>
      </w:r>
    </w:p>
    <w:p w14:paraId="232C1EBA" w14:textId="77777777" w:rsidR="00651731" w:rsidRDefault="00000000">
      <w:pPr>
        <w:pBdr>
          <w:top w:val="nil"/>
          <w:left w:val="nil"/>
          <w:bottom w:val="nil"/>
          <w:right w:val="nil"/>
          <w:between w:val="nil"/>
        </w:pBdr>
        <w:spacing w:before="1"/>
        <w:ind w:left="700"/>
        <w:rPr>
          <w:color w:val="000000"/>
        </w:rPr>
      </w:pPr>
      <w:r>
        <w:rPr>
          <w:color w:val="000000"/>
        </w:rPr>
        <w:t>Fax:</w:t>
      </w:r>
    </w:p>
    <w:p w14:paraId="6EA377FF" w14:textId="04DA1414" w:rsidR="00651731" w:rsidRDefault="00000000">
      <w:pPr>
        <w:pBdr>
          <w:top w:val="nil"/>
          <w:left w:val="nil"/>
          <w:bottom w:val="nil"/>
          <w:right w:val="nil"/>
          <w:between w:val="nil"/>
        </w:pBdr>
        <w:spacing w:before="2"/>
        <w:ind w:left="700"/>
        <w:rPr>
          <w:color w:val="000000"/>
        </w:rPr>
        <w:sectPr w:rsidR="00651731">
          <w:pgSz w:w="11910" w:h="16840"/>
          <w:pgMar w:top="1600" w:right="240" w:bottom="940" w:left="740" w:header="0" w:footer="741" w:gutter="0"/>
          <w:cols w:space="720"/>
        </w:sectPr>
      </w:pPr>
      <w:r>
        <w:rPr>
          <w:color w:val="000000"/>
        </w:rPr>
        <w:t xml:space="preserve">Email: </w:t>
      </w:r>
      <w:r w:rsidR="00CE7CAB">
        <w:rPr>
          <w:color w:val="000000"/>
        </w:rPr>
        <w:t xml:space="preserve">  </w:t>
      </w:r>
      <w:hyperlink r:id="rId15" w:history="1">
        <w:r w:rsidR="00CE7CAB" w:rsidRPr="00741897">
          <w:rPr>
            <w:rStyle w:val="Hyperlink"/>
          </w:rPr>
          <w:t>a.mckechnie1@nhs.net</w:t>
        </w:r>
      </w:hyperlink>
      <w:r w:rsidR="00CE7CAB">
        <w:rPr>
          <w:color w:val="000000"/>
        </w:rPr>
        <w:t xml:space="preserve"> </w:t>
      </w:r>
    </w:p>
    <w:p w14:paraId="103F54D8" w14:textId="77777777" w:rsidR="00651731" w:rsidRDefault="00000000">
      <w:pPr>
        <w:pBdr>
          <w:top w:val="nil"/>
          <w:left w:val="nil"/>
          <w:bottom w:val="nil"/>
          <w:right w:val="nil"/>
          <w:between w:val="nil"/>
        </w:pBdr>
        <w:spacing w:before="44"/>
        <w:ind w:left="700"/>
        <w:rPr>
          <w:color w:val="000000"/>
        </w:rPr>
      </w:pPr>
      <w:r>
        <w:rPr>
          <w:color w:val="000000"/>
        </w:rPr>
        <w:lastRenderedPageBreak/>
        <w:t>Contents Page</w:t>
      </w:r>
    </w:p>
    <w:sdt>
      <w:sdtPr>
        <w:id w:val="-1279637387"/>
        <w:docPartObj>
          <w:docPartGallery w:val="Table of Contents"/>
          <w:docPartUnique/>
        </w:docPartObj>
      </w:sdtPr>
      <w:sdtContent>
        <w:p w14:paraId="68A6A8D3" w14:textId="77777777" w:rsidR="00651731" w:rsidRDefault="00000000">
          <w:pPr>
            <w:numPr>
              <w:ilvl w:val="0"/>
              <w:numId w:val="7"/>
            </w:numPr>
            <w:pBdr>
              <w:top w:val="nil"/>
              <w:left w:val="nil"/>
              <w:bottom w:val="nil"/>
              <w:right w:val="nil"/>
              <w:between w:val="nil"/>
            </w:pBdr>
            <w:tabs>
              <w:tab w:val="left" w:pos="1139"/>
              <w:tab w:val="left" w:pos="9606"/>
            </w:tabs>
            <w:spacing w:before="256"/>
            <w:ind w:hanging="439"/>
          </w:pPr>
          <w:r>
            <w:fldChar w:fldCharType="begin"/>
          </w:r>
          <w:r>
            <w:instrText xml:space="preserve"> TOC \h \u \z \t "Heading 1,1,Heading 2,2,Heading 3,3,"</w:instrText>
          </w:r>
          <w:r>
            <w:fldChar w:fldCharType="separate"/>
          </w:r>
          <w:hyperlink w:anchor="_gjdgxs">
            <w:r w:rsidR="00651731">
              <w:rPr>
                <w:color w:val="000000"/>
              </w:rPr>
              <w:t>Protocol details</w:t>
            </w:r>
          </w:hyperlink>
          <w:hyperlink w:anchor="_gjdgxs">
            <w:r w:rsidR="00651731">
              <w:rPr>
                <w:rFonts w:ascii="Times New Roman" w:eastAsia="Times New Roman" w:hAnsi="Times New Roman" w:cs="Times New Roman"/>
                <w:color w:val="000000"/>
              </w:rPr>
              <w:tab/>
            </w:r>
          </w:hyperlink>
          <w:r>
            <w:fldChar w:fldCharType="begin"/>
          </w:r>
          <w:r>
            <w:instrText xml:space="preserve"> PAGEREF _gjdgxs \h </w:instrText>
          </w:r>
          <w:r>
            <w:fldChar w:fldCharType="separate"/>
          </w:r>
          <w:r>
            <w:rPr>
              <w:color w:val="000000"/>
            </w:rPr>
            <w:t>1</w:t>
          </w:r>
          <w:r>
            <w:fldChar w:fldCharType="end"/>
          </w:r>
        </w:p>
        <w:p w14:paraId="5CA795FF" w14:textId="77777777" w:rsidR="00651731" w:rsidRDefault="00651731">
          <w:pPr>
            <w:numPr>
              <w:ilvl w:val="1"/>
              <w:numId w:val="7"/>
            </w:numPr>
            <w:pBdr>
              <w:top w:val="nil"/>
              <w:left w:val="nil"/>
              <w:bottom w:val="nil"/>
              <w:right w:val="nil"/>
              <w:between w:val="nil"/>
            </w:pBdr>
            <w:tabs>
              <w:tab w:val="left" w:pos="1580"/>
              <w:tab w:val="left" w:pos="9606"/>
            </w:tabs>
            <w:spacing w:before="155"/>
          </w:pPr>
          <w:hyperlink w:anchor="_30j0zll">
            <w:r>
              <w:rPr>
                <w:color w:val="000000"/>
              </w:rPr>
              <w:t>PROTOCOL TITLE:</w:t>
            </w:r>
          </w:hyperlink>
          <w:hyperlink w:anchor="_30j0zll">
            <w:r>
              <w:rPr>
                <w:rFonts w:ascii="Times New Roman" w:eastAsia="Times New Roman" w:hAnsi="Times New Roman" w:cs="Times New Roman"/>
                <w:color w:val="000000"/>
              </w:rPr>
              <w:tab/>
            </w:r>
          </w:hyperlink>
          <w:r>
            <w:fldChar w:fldCharType="begin"/>
          </w:r>
          <w:r>
            <w:instrText xml:space="preserve"> PAGEREF _30j0zll \h </w:instrText>
          </w:r>
          <w:r>
            <w:fldChar w:fldCharType="separate"/>
          </w:r>
          <w:r>
            <w:rPr>
              <w:color w:val="000000"/>
            </w:rPr>
            <w:t>1</w:t>
          </w:r>
          <w:r>
            <w:fldChar w:fldCharType="end"/>
          </w:r>
        </w:p>
        <w:p w14:paraId="24322E55" w14:textId="77777777" w:rsidR="00651731" w:rsidRDefault="00651731">
          <w:pPr>
            <w:numPr>
              <w:ilvl w:val="1"/>
              <w:numId w:val="7"/>
            </w:numPr>
            <w:pBdr>
              <w:top w:val="nil"/>
              <w:left w:val="nil"/>
              <w:bottom w:val="nil"/>
              <w:right w:val="nil"/>
              <w:between w:val="nil"/>
            </w:pBdr>
            <w:tabs>
              <w:tab w:val="left" w:pos="1580"/>
              <w:tab w:val="left" w:pos="9606"/>
            </w:tabs>
            <w:spacing w:before="157"/>
          </w:pPr>
          <w:hyperlink w:anchor="_1fob9te">
            <w:r>
              <w:rPr>
                <w:color w:val="000000"/>
              </w:rPr>
              <w:t>Names (titles), roles and contact details of:</w:t>
            </w:r>
          </w:hyperlink>
          <w:hyperlink w:anchor="_1fob9te">
            <w:r>
              <w:rPr>
                <w:rFonts w:ascii="Times New Roman" w:eastAsia="Times New Roman" w:hAnsi="Times New Roman" w:cs="Times New Roman"/>
                <w:color w:val="000000"/>
              </w:rPr>
              <w:tab/>
            </w:r>
          </w:hyperlink>
          <w:r>
            <w:fldChar w:fldCharType="begin"/>
          </w:r>
          <w:r>
            <w:instrText xml:space="preserve"> PAGEREF _1fob9te \h </w:instrText>
          </w:r>
          <w:r>
            <w:fldChar w:fldCharType="separate"/>
          </w:r>
          <w:r>
            <w:rPr>
              <w:color w:val="000000"/>
            </w:rPr>
            <w:t>1</w:t>
          </w:r>
          <w:r>
            <w:fldChar w:fldCharType="end"/>
          </w:r>
        </w:p>
        <w:p w14:paraId="34282C6D" w14:textId="77777777" w:rsidR="00651731" w:rsidRDefault="00651731">
          <w:pPr>
            <w:numPr>
              <w:ilvl w:val="0"/>
              <w:numId w:val="6"/>
            </w:numPr>
            <w:pBdr>
              <w:top w:val="nil"/>
              <w:left w:val="nil"/>
              <w:bottom w:val="nil"/>
              <w:right w:val="nil"/>
              <w:between w:val="nil"/>
            </w:pBdr>
            <w:tabs>
              <w:tab w:val="left" w:pos="1139"/>
              <w:tab w:val="left" w:pos="9606"/>
            </w:tabs>
            <w:spacing w:before="155"/>
            <w:ind w:hanging="439"/>
          </w:pPr>
          <w:hyperlink w:anchor="_3znysh7">
            <w:r>
              <w:rPr>
                <w:color w:val="000000"/>
              </w:rPr>
              <w:t>List of Abbreviations and Definitions</w:t>
            </w:r>
          </w:hyperlink>
          <w:hyperlink w:anchor="_3znysh7">
            <w:r>
              <w:rPr>
                <w:rFonts w:ascii="Times New Roman" w:eastAsia="Times New Roman" w:hAnsi="Times New Roman" w:cs="Times New Roman"/>
                <w:color w:val="000000"/>
              </w:rPr>
              <w:tab/>
            </w:r>
          </w:hyperlink>
          <w:r>
            <w:fldChar w:fldCharType="begin"/>
          </w:r>
          <w:r>
            <w:instrText xml:space="preserve"> PAGEREF _3znysh7 \h </w:instrText>
          </w:r>
          <w:r>
            <w:fldChar w:fldCharType="separate"/>
          </w:r>
          <w:r>
            <w:rPr>
              <w:color w:val="000000"/>
            </w:rPr>
            <w:t>4</w:t>
          </w:r>
          <w:r>
            <w:fldChar w:fldCharType="end"/>
          </w:r>
        </w:p>
        <w:p w14:paraId="043D1842" w14:textId="77777777" w:rsidR="00651731" w:rsidRDefault="00651731">
          <w:pPr>
            <w:numPr>
              <w:ilvl w:val="0"/>
              <w:numId w:val="6"/>
            </w:numPr>
            <w:pBdr>
              <w:top w:val="nil"/>
              <w:left w:val="nil"/>
              <w:bottom w:val="nil"/>
              <w:right w:val="nil"/>
              <w:between w:val="nil"/>
            </w:pBdr>
            <w:tabs>
              <w:tab w:val="left" w:pos="1139"/>
              <w:tab w:val="left" w:pos="9606"/>
            </w:tabs>
            <w:spacing w:before="155"/>
            <w:ind w:hanging="439"/>
          </w:pPr>
          <w:hyperlink w:anchor="_2et92p0">
            <w:r>
              <w:rPr>
                <w:color w:val="000000"/>
              </w:rPr>
              <w:t>Summary/Synopsis</w:t>
            </w:r>
          </w:hyperlink>
          <w:hyperlink w:anchor="_2et92p0">
            <w:r>
              <w:rPr>
                <w:rFonts w:ascii="Times New Roman" w:eastAsia="Times New Roman" w:hAnsi="Times New Roman" w:cs="Times New Roman"/>
                <w:color w:val="000000"/>
              </w:rPr>
              <w:tab/>
            </w:r>
          </w:hyperlink>
          <w:r>
            <w:fldChar w:fldCharType="begin"/>
          </w:r>
          <w:r>
            <w:instrText xml:space="preserve"> PAGEREF _2et92p0 \h </w:instrText>
          </w:r>
          <w:r>
            <w:fldChar w:fldCharType="separate"/>
          </w:r>
          <w:r>
            <w:rPr>
              <w:color w:val="000000"/>
            </w:rPr>
            <w:t>5</w:t>
          </w:r>
          <w:r>
            <w:fldChar w:fldCharType="end"/>
          </w:r>
        </w:p>
        <w:p w14:paraId="36D85A78" w14:textId="77777777" w:rsidR="00651731" w:rsidRDefault="00651731">
          <w:pPr>
            <w:numPr>
              <w:ilvl w:val="0"/>
              <w:numId w:val="6"/>
            </w:numPr>
            <w:pBdr>
              <w:top w:val="nil"/>
              <w:left w:val="nil"/>
              <w:bottom w:val="nil"/>
              <w:right w:val="nil"/>
              <w:between w:val="nil"/>
            </w:pBdr>
            <w:tabs>
              <w:tab w:val="left" w:pos="1139"/>
              <w:tab w:val="left" w:pos="9605"/>
            </w:tabs>
            <w:spacing w:before="157"/>
            <w:ind w:hanging="439"/>
          </w:pPr>
          <w:hyperlink w:anchor="_tyjcwt">
            <w:r>
              <w:rPr>
                <w:color w:val="000000"/>
              </w:rPr>
              <w:t>Introduction</w:t>
            </w:r>
          </w:hyperlink>
          <w:hyperlink w:anchor="_tyjcwt">
            <w:r>
              <w:rPr>
                <w:rFonts w:ascii="Times New Roman" w:eastAsia="Times New Roman" w:hAnsi="Times New Roman" w:cs="Times New Roman"/>
                <w:color w:val="000000"/>
              </w:rPr>
              <w:tab/>
            </w:r>
          </w:hyperlink>
          <w:r>
            <w:fldChar w:fldCharType="begin"/>
          </w:r>
          <w:r>
            <w:instrText xml:space="preserve"> PAGEREF _tyjcwt \h </w:instrText>
          </w:r>
          <w:r>
            <w:fldChar w:fldCharType="separate"/>
          </w:r>
          <w:r>
            <w:rPr>
              <w:color w:val="000000"/>
            </w:rPr>
            <w:t>6</w:t>
          </w:r>
          <w:r>
            <w:fldChar w:fldCharType="end"/>
          </w:r>
        </w:p>
        <w:p w14:paraId="251373CE" w14:textId="77777777" w:rsidR="00651731" w:rsidRDefault="00651731">
          <w:pPr>
            <w:numPr>
              <w:ilvl w:val="0"/>
              <w:numId w:val="6"/>
            </w:numPr>
            <w:pBdr>
              <w:top w:val="nil"/>
              <w:left w:val="nil"/>
              <w:bottom w:val="nil"/>
              <w:right w:val="nil"/>
              <w:between w:val="nil"/>
            </w:pBdr>
            <w:tabs>
              <w:tab w:val="left" w:pos="1139"/>
              <w:tab w:val="left" w:pos="9605"/>
            </w:tabs>
            <w:spacing w:before="155"/>
            <w:ind w:hanging="439"/>
          </w:pPr>
          <w:hyperlink w:anchor="_3dy6vkm">
            <w:r>
              <w:rPr>
                <w:color w:val="000000"/>
              </w:rPr>
              <w:t>Trial objectives and purpose</w:t>
            </w:r>
          </w:hyperlink>
          <w:hyperlink w:anchor="_3dy6vkm">
            <w:r>
              <w:rPr>
                <w:rFonts w:ascii="Times New Roman" w:eastAsia="Times New Roman" w:hAnsi="Times New Roman" w:cs="Times New Roman"/>
                <w:color w:val="000000"/>
              </w:rPr>
              <w:tab/>
            </w:r>
          </w:hyperlink>
          <w:r>
            <w:fldChar w:fldCharType="begin"/>
          </w:r>
          <w:r>
            <w:instrText xml:space="preserve"> PAGEREF _3dy6vkm \h </w:instrText>
          </w:r>
          <w:r>
            <w:fldChar w:fldCharType="separate"/>
          </w:r>
          <w:r>
            <w:rPr>
              <w:color w:val="000000"/>
            </w:rPr>
            <w:t>6</w:t>
          </w:r>
          <w:r>
            <w:fldChar w:fldCharType="end"/>
          </w:r>
        </w:p>
        <w:p w14:paraId="764E60E0" w14:textId="77777777" w:rsidR="00651731" w:rsidRDefault="00651731">
          <w:pPr>
            <w:numPr>
              <w:ilvl w:val="0"/>
              <w:numId w:val="6"/>
            </w:numPr>
            <w:pBdr>
              <w:top w:val="nil"/>
              <w:left w:val="nil"/>
              <w:bottom w:val="nil"/>
              <w:right w:val="nil"/>
              <w:between w:val="nil"/>
            </w:pBdr>
            <w:tabs>
              <w:tab w:val="left" w:pos="1139"/>
              <w:tab w:val="left" w:pos="9607"/>
            </w:tabs>
            <w:spacing w:before="156"/>
            <w:ind w:hanging="439"/>
          </w:pPr>
          <w:hyperlink w:anchor="_1t3h5sf">
            <w:r>
              <w:rPr>
                <w:color w:val="000000"/>
              </w:rPr>
              <w:t>Study design &amp; Flowchart</w:t>
            </w:r>
          </w:hyperlink>
          <w:hyperlink w:anchor="_1t3h5sf">
            <w:r>
              <w:rPr>
                <w:rFonts w:ascii="Times New Roman" w:eastAsia="Times New Roman" w:hAnsi="Times New Roman" w:cs="Times New Roman"/>
                <w:color w:val="000000"/>
              </w:rPr>
              <w:tab/>
            </w:r>
          </w:hyperlink>
          <w:r>
            <w:fldChar w:fldCharType="begin"/>
          </w:r>
          <w:r>
            <w:instrText xml:space="preserve"> PAGEREF _1t3h5sf \h </w:instrText>
          </w:r>
          <w:r>
            <w:fldChar w:fldCharType="separate"/>
          </w:r>
          <w:r>
            <w:rPr>
              <w:color w:val="000000"/>
            </w:rPr>
            <w:t>6</w:t>
          </w:r>
          <w:r>
            <w:fldChar w:fldCharType="end"/>
          </w:r>
        </w:p>
        <w:p w14:paraId="37E776AC" w14:textId="77777777" w:rsidR="00651731" w:rsidRDefault="00651731">
          <w:pPr>
            <w:numPr>
              <w:ilvl w:val="1"/>
              <w:numId w:val="6"/>
            </w:numPr>
            <w:pBdr>
              <w:top w:val="nil"/>
              <w:left w:val="nil"/>
              <w:bottom w:val="nil"/>
              <w:right w:val="nil"/>
              <w:between w:val="nil"/>
            </w:pBdr>
            <w:tabs>
              <w:tab w:val="left" w:pos="1580"/>
              <w:tab w:val="left" w:pos="9606"/>
            </w:tabs>
            <w:spacing w:before="157"/>
          </w:pPr>
          <w:hyperlink w:anchor="_4d34og8">
            <w:r>
              <w:rPr>
                <w:color w:val="000000"/>
              </w:rPr>
              <w:t>Study Design</w:t>
            </w:r>
          </w:hyperlink>
          <w:hyperlink w:anchor="_4d34og8">
            <w:r>
              <w:rPr>
                <w:rFonts w:ascii="Times New Roman" w:eastAsia="Times New Roman" w:hAnsi="Times New Roman" w:cs="Times New Roman"/>
                <w:color w:val="000000"/>
              </w:rPr>
              <w:tab/>
            </w:r>
          </w:hyperlink>
          <w:r>
            <w:fldChar w:fldCharType="begin"/>
          </w:r>
          <w:r>
            <w:instrText xml:space="preserve"> PAGEREF _4d34og8 \h </w:instrText>
          </w:r>
          <w:r>
            <w:fldChar w:fldCharType="separate"/>
          </w:r>
          <w:r>
            <w:rPr>
              <w:color w:val="000000"/>
            </w:rPr>
            <w:t>6</w:t>
          </w:r>
          <w:r>
            <w:fldChar w:fldCharType="end"/>
          </w:r>
        </w:p>
        <w:p w14:paraId="45C083B8" w14:textId="77777777" w:rsidR="00651731" w:rsidRDefault="00651731">
          <w:pPr>
            <w:numPr>
              <w:ilvl w:val="0"/>
              <w:numId w:val="6"/>
            </w:numPr>
            <w:pBdr>
              <w:top w:val="nil"/>
              <w:left w:val="nil"/>
              <w:bottom w:val="nil"/>
              <w:right w:val="nil"/>
              <w:between w:val="nil"/>
            </w:pBdr>
            <w:tabs>
              <w:tab w:val="left" w:pos="1139"/>
              <w:tab w:val="left" w:pos="9606"/>
            </w:tabs>
            <w:spacing w:before="155"/>
            <w:ind w:hanging="439"/>
          </w:pPr>
          <w:hyperlink w:anchor="_2s8eyo1">
            <w:r>
              <w:rPr>
                <w:color w:val="000000"/>
              </w:rPr>
              <w:t>List selection</w:t>
            </w:r>
          </w:hyperlink>
          <w:hyperlink w:anchor="_2s8eyo1">
            <w:r>
              <w:rPr>
                <w:rFonts w:ascii="Times New Roman" w:eastAsia="Times New Roman" w:hAnsi="Times New Roman" w:cs="Times New Roman"/>
                <w:color w:val="000000"/>
              </w:rPr>
              <w:tab/>
            </w:r>
          </w:hyperlink>
          <w:r>
            <w:fldChar w:fldCharType="begin"/>
          </w:r>
          <w:r>
            <w:instrText xml:space="preserve"> PAGEREF _2s8eyo1 \h </w:instrText>
          </w:r>
          <w:r>
            <w:fldChar w:fldCharType="separate"/>
          </w:r>
          <w:r>
            <w:rPr>
              <w:color w:val="000000"/>
            </w:rPr>
            <w:t>7</w:t>
          </w:r>
          <w:r>
            <w:fldChar w:fldCharType="end"/>
          </w:r>
        </w:p>
        <w:p w14:paraId="0589FE84" w14:textId="77777777" w:rsidR="00651731" w:rsidRDefault="00651731">
          <w:pPr>
            <w:numPr>
              <w:ilvl w:val="1"/>
              <w:numId w:val="6"/>
            </w:numPr>
            <w:pBdr>
              <w:top w:val="nil"/>
              <w:left w:val="nil"/>
              <w:bottom w:val="nil"/>
              <w:right w:val="nil"/>
              <w:between w:val="nil"/>
            </w:pBdr>
            <w:tabs>
              <w:tab w:val="left" w:pos="1580"/>
              <w:tab w:val="left" w:pos="9607"/>
            </w:tabs>
            <w:spacing w:before="157"/>
          </w:pPr>
          <w:hyperlink w:anchor="_17dp8vu">
            <w:r>
              <w:rPr>
                <w:color w:val="000000"/>
              </w:rPr>
              <w:t>Patient inclusion criteria</w:t>
            </w:r>
          </w:hyperlink>
          <w:hyperlink w:anchor="_17dp8vu">
            <w:r>
              <w:rPr>
                <w:rFonts w:ascii="Times New Roman" w:eastAsia="Times New Roman" w:hAnsi="Times New Roman" w:cs="Times New Roman"/>
                <w:color w:val="000000"/>
              </w:rPr>
              <w:tab/>
            </w:r>
          </w:hyperlink>
          <w:r>
            <w:fldChar w:fldCharType="begin"/>
          </w:r>
          <w:r>
            <w:instrText xml:space="preserve"> PAGEREF _17dp8vu \h </w:instrText>
          </w:r>
          <w:r>
            <w:fldChar w:fldCharType="separate"/>
          </w:r>
          <w:r>
            <w:rPr>
              <w:color w:val="000000"/>
            </w:rPr>
            <w:t>7</w:t>
          </w:r>
          <w:r>
            <w:fldChar w:fldCharType="end"/>
          </w:r>
        </w:p>
        <w:p w14:paraId="19F5CB2C" w14:textId="77777777" w:rsidR="00651731" w:rsidRDefault="00651731">
          <w:pPr>
            <w:numPr>
              <w:ilvl w:val="1"/>
              <w:numId w:val="6"/>
            </w:numPr>
            <w:pBdr>
              <w:top w:val="nil"/>
              <w:left w:val="nil"/>
              <w:bottom w:val="nil"/>
              <w:right w:val="nil"/>
              <w:between w:val="nil"/>
            </w:pBdr>
            <w:tabs>
              <w:tab w:val="left" w:pos="1580"/>
              <w:tab w:val="left" w:pos="9605"/>
            </w:tabs>
            <w:spacing w:before="155"/>
          </w:pPr>
          <w:hyperlink w:anchor="_3rdcrjn">
            <w:r>
              <w:rPr>
                <w:color w:val="000000"/>
              </w:rPr>
              <w:t>Patient exclusion criteria</w:t>
            </w:r>
          </w:hyperlink>
          <w:hyperlink w:anchor="_3rdcrjn">
            <w:r>
              <w:rPr>
                <w:rFonts w:ascii="Times New Roman" w:eastAsia="Times New Roman" w:hAnsi="Times New Roman" w:cs="Times New Roman"/>
                <w:color w:val="000000"/>
              </w:rPr>
              <w:tab/>
            </w:r>
          </w:hyperlink>
          <w:r>
            <w:fldChar w:fldCharType="begin"/>
          </w:r>
          <w:r>
            <w:instrText xml:space="preserve"> PAGEREF _3rdcrjn \h </w:instrText>
          </w:r>
          <w:r>
            <w:fldChar w:fldCharType="separate"/>
          </w:r>
          <w:r>
            <w:rPr>
              <w:color w:val="000000"/>
            </w:rPr>
            <w:t>7</w:t>
          </w:r>
          <w:r>
            <w:fldChar w:fldCharType="end"/>
          </w:r>
        </w:p>
        <w:p w14:paraId="058019D3" w14:textId="77777777" w:rsidR="00651731" w:rsidRDefault="00651731">
          <w:pPr>
            <w:numPr>
              <w:ilvl w:val="0"/>
              <w:numId w:val="6"/>
            </w:numPr>
            <w:pBdr>
              <w:top w:val="nil"/>
              <w:left w:val="nil"/>
              <w:bottom w:val="nil"/>
              <w:right w:val="nil"/>
              <w:between w:val="nil"/>
            </w:pBdr>
            <w:tabs>
              <w:tab w:val="left" w:pos="1139"/>
              <w:tab w:val="left" w:pos="9607"/>
            </w:tabs>
            <w:spacing w:before="155"/>
            <w:ind w:hanging="439"/>
          </w:pPr>
          <w:hyperlink w:anchor="_26in1rg">
            <w:r>
              <w:rPr>
                <w:color w:val="000000"/>
              </w:rPr>
              <w:t>Project procedures</w:t>
            </w:r>
          </w:hyperlink>
          <w:hyperlink w:anchor="_26in1rg">
            <w:r>
              <w:rPr>
                <w:rFonts w:ascii="Times New Roman" w:eastAsia="Times New Roman" w:hAnsi="Times New Roman" w:cs="Times New Roman"/>
                <w:color w:val="000000"/>
              </w:rPr>
              <w:tab/>
            </w:r>
          </w:hyperlink>
          <w:r>
            <w:fldChar w:fldCharType="begin"/>
          </w:r>
          <w:r>
            <w:instrText xml:space="preserve"> PAGEREF _26in1rg \h </w:instrText>
          </w:r>
          <w:r>
            <w:fldChar w:fldCharType="separate"/>
          </w:r>
          <w:r>
            <w:rPr>
              <w:color w:val="000000"/>
            </w:rPr>
            <w:t>8</w:t>
          </w:r>
          <w:r>
            <w:fldChar w:fldCharType="end"/>
          </w:r>
        </w:p>
        <w:p w14:paraId="1E6B6808" w14:textId="77777777" w:rsidR="00651731" w:rsidRDefault="00651731">
          <w:pPr>
            <w:numPr>
              <w:ilvl w:val="1"/>
              <w:numId w:val="6"/>
            </w:numPr>
            <w:pBdr>
              <w:top w:val="nil"/>
              <w:left w:val="nil"/>
              <w:bottom w:val="nil"/>
              <w:right w:val="nil"/>
              <w:between w:val="nil"/>
            </w:pBdr>
            <w:tabs>
              <w:tab w:val="left" w:pos="1580"/>
              <w:tab w:val="left" w:pos="9605"/>
            </w:tabs>
            <w:spacing w:before="158"/>
          </w:pPr>
          <w:hyperlink w:anchor="_lnxbz9">
            <w:r>
              <w:rPr>
                <w:color w:val="000000"/>
              </w:rPr>
              <w:t>Patient inclusion</w:t>
            </w:r>
          </w:hyperlink>
          <w:hyperlink w:anchor="_lnxbz9">
            <w:r>
              <w:rPr>
                <w:rFonts w:ascii="Times New Roman" w:eastAsia="Times New Roman" w:hAnsi="Times New Roman" w:cs="Times New Roman"/>
                <w:color w:val="000000"/>
              </w:rPr>
              <w:tab/>
            </w:r>
          </w:hyperlink>
          <w:r>
            <w:fldChar w:fldCharType="begin"/>
          </w:r>
          <w:r>
            <w:instrText xml:space="preserve"> PAGEREF _lnxbz9 \h </w:instrText>
          </w:r>
          <w:r>
            <w:fldChar w:fldCharType="separate"/>
          </w:r>
          <w:r>
            <w:rPr>
              <w:color w:val="000000"/>
            </w:rPr>
            <w:t>8</w:t>
          </w:r>
          <w:r>
            <w:fldChar w:fldCharType="end"/>
          </w:r>
        </w:p>
        <w:p w14:paraId="1982AD1C" w14:textId="77777777" w:rsidR="00651731" w:rsidRDefault="00651731">
          <w:pPr>
            <w:numPr>
              <w:ilvl w:val="0"/>
              <w:numId w:val="6"/>
            </w:numPr>
            <w:pBdr>
              <w:top w:val="nil"/>
              <w:left w:val="nil"/>
              <w:bottom w:val="nil"/>
              <w:right w:val="nil"/>
              <w:between w:val="nil"/>
            </w:pBdr>
            <w:tabs>
              <w:tab w:val="left" w:pos="1139"/>
              <w:tab w:val="left" w:pos="9605"/>
            </w:tabs>
            <w:spacing w:before="155"/>
            <w:ind w:hanging="439"/>
          </w:pPr>
          <w:hyperlink w:anchor="_35nkun2">
            <w:r>
              <w:rPr>
                <w:color w:val="000000"/>
              </w:rPr>
              <w:t>Data</w:t>
            </w:r>
          </w:hyperlink>
          <w:hyperlink w:anchor="_35nkun2">
            <w:r>
              <w:rPr>
                <w:rFonts w:ascii="Times New Roman" w:eastAsia="Times New Roman" w:hAnsi="Times New Roman" w:cs="Times New Roman"/>
                <w:color w:val="000000"/>
              </w:rPr>
              <w:tab/>
            </w:r>
          </w:hyperlink>
          <w:r>
            <w:fldChar w:fldCharType="begin"/>
          </w:r>
          <w:r>
            <w:instrText xml:space="preserve"> PAGEREF _35nkun2 \h </w:instrText>
          </w:r>
          <w:r>
            <w:fldChar w:fldCharType="separate"/>
          </w:r>
          <w:r>
            <w:rPr>
              <w:color w:val="000000"/>
            </w:rPr>
            <w:t>8</w:t>
          </w:r>
          <w:r>
            <w:fldChar w:fldCharType="end"/>
          </w:r>
        </w:p>
        <w:p w14:paraId="4537D979" w14:textId="77777777" w:rsidR="00651731" w:rsidRDefault="00651731">
          <w:pPr>
            <w:numPr>
              <w:ilvl w:val="1"/>
              <w:numId w:val="6"/>
            </w:numPr>
            <w:pBdr>
              <w:top w:val="nil"/>
              <w:left w:val="nil"/>
              <w:bottom w:val="nil"/>
              <w:right w:val="nil"/>
              <w:between w:val="nil"/>
            </w:pBdr>
            <w:tabs>
              <w:tab w:val="left" w:pos="1580"/>
              <w:tab w:val="left" w:pos="9606"/>
            </w:tabs>
            <w:spacing w:before="155"/>
          </w:pPr>
          <w:hyperlink w:anchor="_1ksv4uv">
            <w:r>
              <w:rPr>
                <w:color w:val="000000"/>
              </w:rPr>
              <w:t>Data to be collected</w:t>
            </w:r>
          </w:hyperlink>
          <w:hyperlink w:anchor="_1ksv4uv">
            <w:r>
              <w:rPr>
                <w:rFonts w:ascii="Times New Roman" w:eastAsia="Times New Roman" w:hAnsi="Times New Roman" w:cs="Times New Roman"/>
                <w:color w:val="000000"/>
              </w:rPr>
              <w:tab/>
            </w:r>
          </w:hyperlink>
          <w:r>
            <w:fldChar w:fldCharType="begin"/>
          </w:r>
          <w:r>
            <w:instrText xml:space="preserve"> PAGEREF _1ksv4uv \h </w:instrText>
          </w:r>
          <w:r>
            <w:fldChar w:fldCharType="separate"/>
          </w:r>
          <w:r>
            <w:rPr>
              <w:color w:val="000000"/>
            </w:rPr>
            <w:t>8</w:t>
          </w:r>
          <w:r>
            <w:fldChar w:fldCharType="end"/>
          </w:r>
        </w:p>
        <w:p w14:paraId="0A9EC9AE" w14:textId="77777777" w:rsidR="00651731" w:rsidRDefault="00651731">
          <w:pPr>
            <w:numPr>
              <w:ilvl w:val="1"/>
              <w:numId w:val="6"/>
            </w:numPr>
            <w:pBdr>
              <w:top w:val="nil"/>
              <w:left w:val="nil"/>
              <w:bottom w:val="nil"/>
              <w:right w:val="nil"/>
              <w:between w:val="nil"/>
            </w:pBdr>
            <w:tabs>
              <w:tab w:val="left" w:pos="1580"/>
              <w:tab w:val="left" w:pos="9493"/>
            </w:tabs>
            <w:spacing w:before="157"/>
          </w:pPr>
          <w:hyperlink w:anchor="_44sinio">
            <w:r>
              <w:rPr>
                <w:color w:val="000000"/>
              </w:rPr>
              <w:t>Data handling and record keeping</w:t>
            </w:r>
          </w:hyperlink>
          <w:hyperlink w:anchor="_44sinio">
            <w:r>
              <w:rPr>
                <w:rFonts w:ascii="Times New Roman" w:eastAsia="Times New Roman" w:hAnsi="Times New Roman" w:cs="Times New Roman"/>
                <w:color w:val="000000"/>
              </w:rPr>
              <w:tab/>
            </w:r>
          </w:hyperlink>
          <w:r>
            <w:fldChar w:fldCharType="begin"/>
          </w:r>
          <w:r>
            <w:instrText xml:space="preserve"> PAGEREF _44sinio \h </w:instrText>
          </w:r>
          <w:r>
            <w:fldChar w:fldCharType="separate"/>
          </w:r>
          <w:r>
            <w:rPr>
              <w:color w:val="000000"/>
            </w:rPr>
            <w:t>11</w:t>
          </w:r>
          <w:r>
            <w:fldChar w:fldCharType="end"/>
          </w:r>
        </w:p>
        <w:p w14:paraId="08ABE012" w14:textId="77777777" w:rsidR="00651731" w:rsidRDefault="00651731">
          <w:pPr>
            <w:numPr>
              <w:ilvl w:val="0"/>
              <w:numId w:val="6"/>
            </w:numPr>
            <w:pBdr>
              <w:top w:val="nil"/>
              <w:left w:val="nil"/>
              <w:bottom w:val="nil"/>
              <w:right w:val="nil"/>
              <w:between w:val="nil"/>
            </w:pBdr>
            <w:tabs>
              <w:tab w:val="left" w:pos="1359"/>
              <w:tab w:val="left" w:pos="9493"/>
            </w:tabs>
            <w:spacing w:before="155"/>
            <w:ind w:left="1359" w:hanging="659"/>
          </w:pPr>
          <w:hyperlink w:anchor="_2jxsxqh">
            <w:r>
              <w:rPr>
                <w:color w:val="000000"/>
              </w:rPr>
              <w:t>Statistical considerations</w:t>
            </w:r>
          </w:hyperlink>
          <w:hyperlink w:anchor="_2jxsxqh">
            <w:r>
              <w:rPr>
                <w:rFonts w:ascii="Times New Roman" w:eastAsia="Times New Roman" w:hAnsi="Times New Roman" w:cs="Times New Roman"/>
                <w:color w:val="000000"/>
              </w:rPr>
              <w:tab/>
            </w:r>
          </w:hyperlink>
          <w:r>
            <w:fldChar w:fldCharType="begin"/>
          </w:r>
          <w:r>
            <w:instrText xml:space="preserve"> PAGEREF _2jxsxqh \h </w:instrText>
          </w:r>
          <w:r>
            <w:fldChar w:fldCharType="separate"/>
          </w:r>
          <w:r>
            <w:rPr>
              <w:color w:val="000000"/>
            </w:rPr>
            <w:t>12</w:t>
          </w:r>
          <w:r>
            <w:fldChar w:fldCharType="end"/>
          </w:r>
        </w:p>
        <w:p w14:paraId="44BFCD6F" w14:textId="77777777" w:rsidR="00651731" w:rsidRDefault="00651731">
          <w:pPr>
            <w:numPr>
              <w:ilvl w:val="1"/>
              <w:numId w:val="6"/>
            </w:numPr>
            <w:pBdr>
              <w:top w:val="nil"/>
              <w:left w:val="nil"/>
              <w:bottom w:val="nil"/>
              <w:right w:val="nil"/>
              <w:between w:val="nil"/>
            </w:pBdr>
            <w:tabs>
              <w:tab w:val="left" w:pos="1580"/>
              <w:tab w:val="left" w:pos="9493"/>
            </w:tabs>
            <w:spacing w:before="155" w:line="291" w:lineRule="auto"/>
            <w:ind w:left="920" w:right="1207" w:firstLine="0"/>
          </w:pPr>
          <w:hyperlink w:anchor="_z337ya">
            <w:r>
              <w:rPr>
                <w:color w:val="000000"/>
              </w:rPr>
              <w:t>Sample size calculation (some pilot/feasibility studies may not require a formal sample size calculation)</w:t>
            </w:r>
          </w:hyperlink>
          <w:hyperlink w:anchor="_z337ya">
            <w:r>
              <w:rPr>
                <w:rFonts w:ascii="Times New Roman" w:eastAsia="Times New Roman" w:hAnsi="Times New Roman" w:cs="Times New Roman"/>
                <w:color w:val="000000"/>
              </w:rPr>
              <w:tab/>
            </w:r>
          </w:hyperlink>
          <w:r>
            <w:fldChar w:fldCharType="begin"/>
          </w:r>
          <w:r>
            <w:instrText xml:space="preserve"> PAGEREF _z337ya \h </w:instrText>
          </w:r>
          <w:r>
            <w:fldChar w:fldCharType="separate"/>
          </w:r>
          <w:r>
            <w:rPr>
              <w:color w:val="000000"/>
            </w:rPr>
            <w:t>12</w:t>
          </w:r>
          <w:r>
            <w:fldChar w:fldCharType="end"/>
          </w:r>
        </w:p>
        <w:p w14:paraId="0D38EC53" w14:textId="77777777" w:rsidR="00651731" w:rsidRDefault="00651731">
          <w:pPr>
            <w:numPr>
              <w:ilvl w:val="1"/>
              <w:numId w:val="6"/>
            </w:numPr>
            <w:pBdr>
              <w:top w:val="nil"/>
              <w:left w:val="nil"/>
              <w:bottom w:val="nil"/>
              <w:right w:val="nil"/>
              <w:between w:val="nil"/>
            </w:pBdr>
            <w:tabs>
              <w:tab w:val="left" w:pos="1580"/>
              <w:tab w:val="left" w:pos="9492"/>
            </w:tabs>
            <w:spacing w:before="101"/>
          </w:pPr>
          <w:hyperlink w:anchor="_3j2qqm3">
            <w:r>
              <w:rPr>
                <w:color w:val="000000"/>
              </w:rPr>
              <w:t>Statistical analysis</w:t>
            </w:r>
          </w:hyperlink>
          <w:hyperlink w:anchor="_3j2qqm3">
            <w:r>
              <w:rPr>
                <w:rFonts w:ascii="Times New Roman" w:eastAsia="Times New Roman" w:hAnsi="Times New Roman" w:cs="Times New Roman"/>
                <w:color w:val="000000"/>
              </w:rPr>
              <w:tab/>
            </w:r>
          </w:hyperlink>
          <w:r>
            <w:fldChar w:fldCharType="begin"/>
          </w:r>
          <w:r>
            <w:instrText xml:space="preserve"> PAGEREF _3j2qqm3 \h </w:instrText>
          </w:r>
          <w:r>
            <w:fldChar w:fldCharType="separate"/>
          </w:r>
          <w:r>
            <w:rPr>
              <w:color w:val="000000"/>
            </w:rPr>
            <w:t>12</w:t>
          </w:r>
          <w:r>
            <w:fldChar w:fldCharType="end"/>
          </w:r>
        </w:p>
        <w:p w14:paraId="5BCEED30" w14:textId="77777777" w:rsidR="00651731" w:rsidRDefault="00651731">
          <w:pPr>
            <w:numPr>
              <w:ilvl w:val="0"/>
              <w:numId w:val="6"/>
            </w:numPr>
            <w:pBdr>
              <w:top w:val="nil"/>
              <w:left w:val="nil"/>
              <w:bottom w:val="nil"/>
              <w:right w:val="nil"/>
              <w:between w:val="nil"/>
            </w:pBdr>
            <w:tabs>
              <w:tab w:val="left" w:pos="1359"/>
              <w:tab w:val="left" w:pos="9492"/>
            </w:tabs>
            <w:spacing w:before="157"/>
            <w:ind w:left="1359" w:hanging="659"/>
          </w:pPr>
          <w:hyperlink w:anchor="_1y810tw">
            <w:r>
              <w:rPr>
                <w:color w:val="000000"/>
              </w:rPr>
              <w:t>Ethical considerations</w:t>
            </w:r>
          </w:hyperlink>
          <w:hyperlink w:anchor="_1y810tw">
            <w:r>
              <w:rPr>
                <w:rFonts w:ascii="Times New Roman" w:eastAsia="Times New Roman" w:hAnsi="Times New Roman" w:cs="Times New Roman"/>
                <w:color w:val="000000"/>
              </w:rPr>
              <w:tab/>
            </w:r>
          </w:hyperlink>
          <w:r>
            <w:fldChar w:fldCharType="begin"/>
          </w:r>
          <w:r>
            <w:instrText xml:space="preserve"> PAGEREF _1y810tw \h </w:instrText>
          </w:r>
          <w:r>
            <w:fldChar w:fldCharType="separate"/>
          </w:r>
          <w:r>
            <w:rPr>
              <w:color w:val="000000"/>
            </w:rPr>
            <w:t>12</w:t>
          </w:r>
          <w:r>
            <w:fldChar w:fldCharType="end"/>
          </w:r>
        </w:p>
        <w:p w14:paraId="2C6E3DC1" w14:textId="77777777" w:rsidR="00651731" w:rsidRDefault="00651731">
          <w:pPr>
            <w:numPr>
              <w:ilvl w:val="0"/>
              <w:numId w:val="6"/>
            </w:numPr>
            <w:pBdr>
              <w:top w:val="nil"/>
              <w:left w:val="nil"/>
              <w:bottom w:val="nil"/>
              <w:right w:val="nil"/>
              <w:between w:val="nil"/>
            </w:pBdr>
            <w:tabs>
              <w:tab w:val="left" w:pos="1359"/>
              <w:tab w:val="left" w:pos="9494"/>
            </w:tabs>
            <w:spacing w:before="155"/>
            <w:ind w:left="1359" w:hanging="659"/>
          </w:pPr>
          <w:hyperlink w:anchor="_4i7ojhp">
            <w:r>
              <w:rPr>
                <w:color w:val="000000"/>
              </w:rPr>
              <w:t>Financing and Insurance</w:t>
            </w:r>
          </w:hyperlink>
          <w:hyperlink w:anchor="_4i7ojhp">
            <w:r>
              <w:rPr>
                <w:rFonts w:ascii="Times New Roman" w:eastAsia="Times New Roman" w:hAnsi="Times New Roman" w:cs="Times New Roman"/>
                <w:color w:val="000000"/>
              </w:rPr>
              <w:tab/>
            </w:r>
          </w:hyperlink>
          <w:r>
            <w:fldChar w:fldCharType="begin"/>
          </w:r>
          <w:r>
            <w:instrText xml:space="preserve"> PAGEREF _4i7ojhp \h </w:instrText>
          </w:r>
          <w:r>
            <w:fldChar w:fldCharType="separate"/>
          </w:r>
          <w:r>
            <w:rPr>
              <w:color w:val="000000"/>
            </w:rPr>
            <w:t>13</w:t>
          </w:r>
          <w:r>
            <w:fldChar w:fldCharType="end"/>
          </w:r>
        </w:p>
        <w:p w14:paraId="1C43DD7F" w14:textId="77777777" w:rsidR="00651731" w:rsidRDefault="00651731">
          <w:pPr>
            <w:numPr>
              <w:ilvl w:val="0"/>
              <w:numId w:val="6"/>
            </w:numPr>
            <w:pBdr>
              <w:top w:val="nil"/>
              <w:left w:val="nil"/>
              <w:bottom w:val="nil"/>
              <w:right w:val="nil"/>
              <w:between w:val="nil"/>
            </w:pBdr>
            <w:tabs>
              <w:tab w:val="left" w:pos="1359"/>
              <w:tab w:val="left" w:pos="9493"/>
            </w:tabs>
            <w:spacing w:before="155"/>
            <w:ind w:left="1359" w:hanging="659"/>
          </w:pPr>
          <w:hyperlink w:anchor="_2xcytpi">
            <w:r>
              <w:rPr>
                <w:color w:val="000000"/>
              </w:rPr>
              <w:t>Reporting and dissemination</w:t>
            </w:r>
          </w:hyperlink>
          <w:hyperlink w:anchor="_2xcytpi">
            <w:r>
              <w:rPr>
                <w:rFonts w:ascii="Times New Roman" w:eastAsia="Times New Roman" w:hAnsi="Times New Roman" w:cs="Times New Roman"/>
                <w:color w:val="000000"/>
              </w:rPr>
              <w:tab/>
            </w:r>
          </w:hyperlink>
          <w:r>
            <w:fldChar w:fldCharType="begin"/>
          </w:r>
          <w:r>
            <w:instrText xml:space="preserve"> PAGEREF _2xcytpi \h </w:instrText>
          </w:r>
          <w:r>
            <w:fldChar w:fldCharType="separate"/>
          </w:r>
          <w:r>
            <w:rPr>
              <w:color w:val="000000"/>
            </w:rPr>
            <w:t>13</w:t>
          </w:r>
          <w:r>
            <w:fldChar w:fldCharType="end"/>
          </w:r>
        </w:p>
        <w:p w14:paraId="72951671" w14:textId="77777777" w:rsidR="00651731" w:rsidRDefault="00651731">
          <w:pPr>
            <w:numPr>
              <w:ilvl w:val="0"/>
              <w:numId w:val="6"/>
            </w:numPr>
            <w:pBdr>
              <w:top w:val="nil"/>
              <w:left w:val="nil"/>
              <w:bottom w:val="nil"/>
              <w:right w:val="nil"/>
              <w:between w:val="nil"/>
            </w:pBdr>
            <w:tabs>
              <w:tab w:val="left" w:pos="1359"/>
              <w:tab w:val="left" w:pos="9494"/>
            </w:tabs>
            <w:spacing w:before="158"/>
            <w:ind w:left="1359" w:hanging="659"/>
          </w:pPr>
          <w:hyperlink w:anchor="_1ci93xb">
            <w:r>
              <w:rPr>
                <w:color w:val="000000"/>
              </w:rPr>
              <w:t>References</w:t>
            </w:r>
          </w:hyperlink>
          <w:hyperlink w:anchor="_1ci93xb">
            <w:r>
              <w:rPr>
                <w:rFonts w:ascii="Times New Roman" w:eastAsia="Times New Roman" w:hAnsi="Times New Roman" w:cs="Times New Roman"/>
                <w:color w:val="000000"/>
              </w:rPr>
              <w:tab/>
            </w:r>
          </w:hyperlink>
          <w:r>
            <w:fldChar w:fldCharType="begin"/>
          </w:r>
          <w:r>
            <w:instrText xml:space="preserve"> PAGEREF _1ci93xb \h </w:instrText>
          </w:r>
          <w:r>
            <w:fldChar w:fldCharType="separate"/>
          </w:r>
          <w:r>
            <w:rPr>
              <w:color w:val="000000"/>
            </w:rPr>
            <w:t>13</w:t>
          </w:r>
          <w:r>
            <w:fldChar w:fldCharType="end"/>
          </w:r>
        </w:p>
        <w:p w14:paraId="5C8AEDED" w14:textId="77777777" w:rsidR="00651731" w:rsidRDefault="00651731">
          <w:pPr>
            <w:numPr>
              <w:ilvl w:val="0"/>
              <w:numId w:val="6"/>
            </w:numPr>
            <w:pBdr>
              <w:top w:val="nil"/>
              <w:left w:val="nil"/>
              <w:bottom w:val="nil"/>
              <w:right w:val="nil"/>
              <w:between w:val="nil"/>
            </w:pBdr>
            <w:tabs>
              <w:tab w:val="left" w:pos="1359"/>
              <w:tab w:val="left" w:pos="9492"/>
            </w:tabs>
            <w:spacing w:before="155"/>
            <w:ind w:left="1359" w:hanging="659"/>
          </w:pPr>
          <w:hyperlink w:anchor="_3whwml4">
            <w:r>
              <w:rPr>
                <w:color w:val="000000"/>
              </w:rPr>
              <w:t>Appendices</w:t>
            </w:r>
          </w:hyperlink>
          <w:hyperlink w:anchor="_3whwml4">
            <w:r>
              <w:rPr>
                <w:rFonts w:ascii="Times New Roman" w:eastAsia="Times New Roman" w:hAnsi="Times New Roman" w:cs="Times New Roman"/>
                <w:color w:val="000000"/>
              </w:rPr>
              <w:tab/>
            </w:r>
          </w:hyperlink>
          <w:r>
            <w:fldChar w:fldCharType="begin"/>
          </w:r>
          <w:r>
            <w:instrText xml:space="preserve"> PAGEREF _3whwml4 \h </w:instrText>
          </w:r>
          <w:r>
            <w:fldChar w:fldCharType="separate"/>
          </w:r>
          <w:r>
            <w:rPr>
              <w:color w:val="000000"/>
            </w:rPr>
            <w:t>15</w:t>
          </w:r>
          <w:r>
            <w:fldChar w:fldCharType="end"/>
          </w:r>
        </w:p>
        <w:p w14:paraId="58D6871F" w14:textId="77777777" w:rsidR="00651731" w:rsidRDefault="00651731">
          <w:pPr>
            <w:numPr>
              <w:ilvl w:val="1"/>
              <w:numId w:val="6"/>
            </w:numPr>
            <w:pBdr>
              <w:top w:val="nil"/>
              <w:left w:val="nil"/>
              <w:bottom w:val="nil"/>
              <w:right w:val="nil"/>
              <w:between w:val="nil"/>
            </w:pBdr>
            <w:tabs>
              <w:tab w:val="left" w:pos="1359"/>
              <w:tab w:val="left" w:pos="9493"/>
            </w:tabs>
            <w:spacing w:before="155"/>
            <w:ind w:left="1359" w:hanging="659"/>
          </w:pPr>
          <w:hyperlink w:anchor="_2bn6wsx">
            <w:r>
              <w:rPr>
                <w:color w:val="000000"/>
              </w:rPr>
              <w:t>Appendix 1 - Protocol amendment / Revision history</w:t>
            </w:r>
          </w:hyperlink>
          <w:hyperlink w:anchor="_2bn6wsx">
            <w:r>
              <w:rPr>
                <w:rFonts w:ascii="Times New Roman" w:eastAsia="Times New Roman" w:hAnsi="Times New Roman" w:cs="Times New Roman"/>
                <w:color w:val="000000"/>
              </w:rPr>
              <w:tab/>
            </w:r>
          </w:hyperlink>
          <w:r>
            <w:fldChar w:fldCharType="begin"/>
          </w:r>
          <w:r>
            <w:instrText xml:space="preserve"> PAGEREF _2bn6wsx \h </w:instrText>
          </w:r>
          <w:r>
            <w:fldChar w:fldCharType="separate"/>
          </w:r>
          <w:r>
            <w:rPr>
              <w:color w:val="000000"/>
            </w:rPr>
            <w:t>15</w:t>
          </w:r>
          <w:r>
            <w:fldChar w:fldCharType="end"/>
          </w:r>
        </w:p>
        <w:p w14:paraId="390A8AED" w14:textId="77777777" w:rsidR="00651731" w:rsidRDefault="00651731">
          <w:pPr>
            <w:numPr>
              <w:ilvl w:val="1"/>
              <w:numId w:val="6"/>
            </w:numPr>
            <w:pBdr>
              <w:top w:val="nil"/>
              <w:left w:val="nil"/>
              <w:bottom w:val="nil"/>
              <w:right w:val="nil"/>
              <w:between w:val="nil"/>
            </w:pBdr>
            <w:tabs>
              <w:tab w:val="left" w:pos="1359"/>
              <w:tab w:val="left" w:pos="9493"/>
            </w:tabs>
            <w:spacing w:before="157"/>
            <w:ind w:left="1359" w:hanging="659"/>
          </w:pPr>
          <w:hyperlink w:anchor="_qsh70q">
            <w:r>
              <w:rPr>
                <w:color w:val="000000"/>
              </w:rPr>
              <w:t>Appendix 2 – Sample Case Record Form (CRF)</w:t>
            </w:r>
          </w:hyperlink>
          <w:hyperlink w:anchor="_qsh70q">
            <w:r>
              <w:rPr>
                <w:rFonts w:ascii="Times New Roman" w:eastAsia="Times New Roman" w:hAnsi="Times New Roman" w:cs="Times New Roman"/>
                <w:color w:val="000000"/>
              </w:rPr>
              <w:tab/>
            </w:r>
          </w:hyperlink>
          <w:r>
            <w:fldChar w:fldCharType="begin"/>
          </w:r>
          <w:r>
            <w:instrText xml:space="preserve"> PAGEREF _qsh70q \h </w:instrText>
          </w:r>
          <w:r>
            <w:fldChar w:fldCharType="separate"/>
          </w:r>
          <w:r>
            <w:rPr>
              <w:color w:val="000000"/>
            </w:rPr>
            <w:t>16</w:t>
          </w:r>
          <w:r>
            <w:fldChar w:fldCharType="end"/>
          </w:r>
        </w:p>
        <w:p w14:paraId="648077B1" w14:textId="77777777" w:rsidR="00651731" w:rsidRDefault="00651731">
          <w:pPr>
            <w:numPr>
              <w:ilvl w:val="1"/>
              <w:numId w:val="6"/>
            </w:numPr>
            <w:pBdr>
              <w:top w:val="nil"/>
              <w:left w:val="nil"/>
              <w:bottom w:val="nil"/>
              <w:right w:val="nil"/>
              <w:between w:val="nil"/>
            </w:pBdr>
            <w:tabs>
              <w:tab w:val="left" w:pos="1359"/>
              <w:tab w:val="left" w:pos="9492"/>
            </w:tabs>
            <w:spacing w:before="155"/>
            <w:ind w:left="1359" w:hanging="659"/>
          </w:pPr>
          <w:hyperlink w:anchor="_3as4poj">
            <w:r>
              <w:rPr>
                <w:color w:val="000000"/>
              </w:rPr>
              <w:t>Appendix 3 – Site Details Data Capture Form</w:t>
            </w:r>
          </w:hyperlink>
          <w:hyperlink w:anchor="_3as4poj">
            <w:r>
              <w:rPr>
                <w:rFonts w:ascii="Times New Roman" w:eastAsia="Times New Roman" w:hAnsi="Times New Roman" w:cs="Times New Roman"/>
                <w:color w:val="000000"/>
              </w:rPr>
              <w:tab/>
            </w:r>
          </w:hyperlink>
          <w:r>
            <w:fldChar w:fldCharType="begin"/>
          </w:r>
          <w:r>
            <w:instrText xml:space="preserve"> PAGEREF _3as4poj \h </w:instrText>
          </w:r>
          <w:r>
            <w:fldChar w:fldCharType="separate"/>
          </w:r>
          <w:r>
            <w:rPr>
              <w:color w:val="000000"/>
            </w:rPr>
            <w:t>19</w:t>
          </w:r>
          <w:r>
            <w:fldChar w:fldCharType="end"/>
          </w:r>
        </w:p>
        <w:p w14:paraId="2F7CBA16" w14:textId="77777777" w:rsidR="00651731" w:rsidRDefault="00651731">
          <w:pPr>
            <w:numPr>
              <w:ilvl w:val="1"/>
              <w:numId w:val="6"/>
            </w:numPr>
            <w:pBdr>
              <w:top w:val="nil"/>
              <w:left w:val="nil"/>
              <w:bottom w:val="nil"/>
              <w:right w:val="nil"/>
              <w:between w:val="nil"/>
            </w:pBdr>
            <w:tabs>
              <w:tab w:val="left" w:pos="1359"/>
              <w:tab w:val="left" w:pos="9493"/>
            </w:tabs>
            <w:spacing w:before="155"/>
            <w:ind w:left="1359" w:hanging="659"/>
          </w:pPr>
          <w:hyperlink w:anchor="_1pxezwc">
            <w:r>
              <w:rPr>
                <w:color w:val="000000"/>
              </w:rPr>
              <w:t>Appendix 4 – Sample Size Calculation</w:t>
            </w:r>
          </w:hyperlink>
          <w:hyperlink w:anchor="_1pxezwc">
            <w:r>
              <w:rPr>
                <w:rFonts w:ascii="Times New Roman" w:eastAsia="Times New Roman" w:hAnsi="Times New Roman" w:cs="Times New Roman"/>
                <w:color w:val="000000"/>
              </w:rPr>
              <w:tab/>
            </w:r>
          </w:hyperlink>
          <w:r>
            <w:fldChar w:fldCharType="begin"/>
          </w:r>
          <w:r>
            <w:instrText xml:space="preserve"> PAGEREF _1pxezwc \h </w:instrText>
          </w:r>
          <w:r>
            <w:fldChar w:fldCharType="separate"/>
          </w:r>
          <w:r>
            <w:rPr>
              <w:color w:val="000000"/>
            </w:rPr>
            <w:t>22</w:t>
          </w:r>
          <w:r>
            <w:fldChar w:fldCharType="end"/>
          </w:r>
        </w:p>
        <w:p w14:paraId="5EFBB056" w14:textId="77777777" w:rsidR="00651731" w:rsidRDefault="00000000">
          <w:r>
            <w:fldChar w:fldCharType="end"/>
          </w:r>
        </w:p>
      </w:sdtContent>
    </w:sdt>
    <w:p w14:paraId="78A8C4FB" w14:textId="77777777" w:rsidR="00651731" w:rsidRDefault="00651731">
      <w:pPr>
        <w:sectPr w:rsidR="00651731">
          <w:pgSz w:w="11910" w:h="16840"/>
          <w:pgMar w:top="1380" w:right="240" w:bottom="940" w:left="740" w:header="0" w:footer="741" w:gutter="0"/>
          <w:cols w:space="720"/>
        </w:sectPr>
      </w:pPr>
    </w:p>
    <w:p w14:paraId="7D99C70B" w14:textId="77777777" w:rsidR="00651731" w:rsidRDefault="00000000">
      <w:pPr>
        <w:pStyle w:val="Heading1"/>
        <w:numPr>
          <w:ilvl w:val="0"/>
          <w:numId w:val="5"/>
        </w:numPr>
        <w:tabs>
          <w:tab w:val="left" w:pos="1132"/>
        </w:tabs>
        <w:spacing w:before="61"/>
        <w:ind w:hanging="432"/>
      </w:pPr>
      <w:bookmarkStart w:id="3" w:name="_3znysh7" w:colFirst="0" w:colLast="0"/>
      <w:bookmarkEnd w:id="3"/>
      <w:r>
        <w:lastRenderedPageBreak/>
        <w:t>List of Abbreviations and Definitions</w:t>
      </w:r>
    </w:p>
    <w:p w14:paraId="0F75E690" w14:textId="77777777" w:rsidR="00651731" w:rsidRDefault="00000000">
      <w:pPr>
        <w:pBdr>
          <w:top w:val="nil"/>
          <w:left w:val="nil"/>
          <w:bottom w:val="nil"/>
          <w:right w:val="nil"/>
          <w:between w:val="nil"/>
        </w:pBdr>
        <w:tabs>
          <w:tab w:val="left" w:pos="2860"/>
        </w:tabs>
        <w:spacing w:before="126"/>
        <w:ind w:left="700"/>
        <w:rPr>
          <w:color w:val="000000"/>
        </w:rPr>
      </w:pPr>
      <w:r>
        <w:rPr>
          <w:color w:val="000000"/>
        </w:rPr>
        <w:t>AE</w:t>
      </w:r>
      <w:r>
        <w:rPr>
          <w:color w:val="000000"/>
        </w:rPr>
        <w:tab/>
        <w:t>Adverse Event</w:t>
      </w:r>
    </w:p>
    <w:p w14:paraId="391AD5A4" w14:textId="77777777" w:rsidR="00651731" w:rsidRDefault="00000000">
      <w:pPr>
        <w:pBdr>
          <w:top w:val="nil"/>
          <w:left w:val="nil"/>
          <w:bottom w:val="nil"/>
          <w:right w:val="nil"/>
          <w:between w:val="nil"/>
        </w:pBdr>
        <w:tabs>
          <w:tab w:val="left" w:pos="2859"/>
        </w:tabs>
        <w:spacing w:before="127"/>
        <w:ind w:left="700"/>
        <w:rPr>
          <w:color w:val="000000"/>
        </w:rPr>
      </w:pPr>
      <w:r>
        <w:rPr>
          <w:color w:val="000000"/>
        </w:rPr>
        <w:t>AR</w:t>
      </w:r>
      <w:r>
        <w:rPr>
          <w:color w:val="000000"/>
        </w:rPr>
        <w:tab/>
        <w:t>Adverse Reaction</w:t>
      </w:r>
    </w:p>
    <w:p w14:paraId="5582B850" w14:textId="77777777" w:rsidR="00651731" w:rsidRDefault="00000000">
      <w:pPr>
        <w:pBdr>
          <w:top w:val="nil"/>
          <w:left w:val="nil"/>
          <w:bottom w:val="nil"/>
          <w:right w:val="nil"/>
          <w:between w:val="nil"/>
        </w:pBdr>
        <w:tabs>
          <w:tab w:val="left" w:pos="2859"/>
        </w:tabs>
        <w:spacing w:before="126"/>
        <w:ind w:left="700"/>
        <w:rPr>
          <w:color w:val="000000"/>
        </w:rPr>
      </w:pPr>
      <w:r>
        <w:rPr>
          <w:color w:val="000000"/>
        </w:rPr>
        <w:t>ASR</w:t>
      </w:r>
      <w:r>
        <w:rPr>
          <w:color w:val="000000"/>
        </w:rPr>
        <w:tab/>
        <w:t>Annual Safety Report</w:t>
      </w:r>
    </w:p>
    <w:p w14:paraId="12E5B6B2" w14:textId="77777777" w:rsidR="00651731" w:rsidRDefault="00000000">
      <w:pPr>
        <w:pBdr>
          <w:top w:val="nil"/>
          <w:left w:val="nil"/>
          <w:bottom w:val="nil"/>
          <w:right w:val="nil"/>
          <w:between w:val="nil"/>
        </w:pBdr>
        <w:tabs>
          <w:tab w:val="left" w:pos="2859"/>
        </w:tabs>
        <w:spacing w:before="126"/>
        <w:ind w:left="700"/>
        <w:rPr>
          <w:color w:val="000000"/>
        </w:rPr>
      </w:pPr>
      <w:r>
        <w:rPr>
          <w:color w:val="000000"/>
        </w:rPr>
        <w:t>CA</w:t>
      </w:r>
      <w:r>
        <w:rPr>
          <w:color w:val="000000"/>
        </w:rPr>
        <w:tab/>
        <w:t>Competent Authority</w:t>
      </w:r>
    </w:p>
    <w:p w14:paraId="119E9825" w14:textId="77777777" w:rsidR="00651731" w:rsidRDefault="00000000">
      <w:pPr>
        <w:pBdr>
          <w:top w:val="nil"/>
          <w:left w:val="nil"/>
          <w:bottom w:val="nil"/>
          <w:right w:val="nil"/>
          <w:between w:val="nil"/>
        </w:pBdr>
        <w:tabs>
          <w:tab w:val="left" w:pos="2859"/>
        </w:tabs>
        <w:spacing w:before="126"/>
        <w:ind w:left="700"/>
        <w:rPr>
          <w:color w:val="000000"/>
        </w:rPr>
      </w:pPr>
      <w:r>
        <w:rPr>
          <w:color w:val="000000"/>
        </w:rPr>
        <w:t>CI</w:t>
      </w:r>
      <w:r>
        <w:rPr>
          <w:color w:val="000000"/>
        </w:rPr>
        <w:tab/>
        <w:t>Chief Investigator</w:t>
      </w:r>
    </w:p>
    <w:p w14:paraId="0C3F6FE1" w14:textId="77777777" w:rsidR="00651731" w:rsidRDefault="00000000">
      <w:pPr>
        <w:pBdr>
          <w:top w:val="nil"/>
          <w:left w:val="nil"/>
          <w:bottom w:val="nil"/>
          <w:right w:val="nil"/>
          <w:between w:val="nil"/>
        </w:pBdr>
        <w:tabs>
          <w:tab w:val="left" w:pos="2860"/>
        </w:tabs>
        <w:spacing w:before="127"/>
        <w:ind w:left="700"/>
        <w:rPr>
          <w:color w:val="000000"/>
        </w:rPr>
      </w:pPr>
      <w:r>
        <w:rPr>
          <w:color w:val="000000"/>
        </w:rPr>
        <w:t>CRF</w:t>
      </w:r>
      <w:r>
        <w:rPr>
          <w:color w:val="000000"/>
        </w:rPr>
        <w:tab/>
        <w:t>Case Report Form</w:t>
      </w:r>
    </w:p>
    <w:p w14:paraId="78B3B332" w14:textId="77777777" w:rsidR="00651731" w:rsidRDefault="00000000">
      <w:pPr>
        <w:pBdr>
          <w:top w:val="nil"/>
          <w:left w:val="nil"/>
          <w:bottom w:val="nil"/>
          <w:right w:val="nil"/>
          <w:between w:val="nil"/>
        </w:pBdr>
        <w:tabs>
          <w:tab w:val="left" w:pos="2859"/>
        </w:tabs>
        <w:spacing w:before="126"/>
        <w:ind w:left="700"/>
        <w:rPr>
          <w:color w:val="000000"/>
        </w:rPr>
      </w:pPr>
      <w:r>
        <w:rPr>
          <w:color w:val="000000"/>
        </w:rPr>
        <w:t>CRO</w:t>
      </w:r>
      <w:r>
        <w:rPr>
          <w:color w:val="000000"/>
        </w:rPr>
        <w:tab/>
        <w:t>Contract Research Organisation</w:t>
      </w:r>
    </w:p>
    <w:p w14:paraId="20EE88AA" w14:textId="77777777" w:rsidR="00651731" w:rsidRDefault="00000000">
      <w:pPr>
        <w:pBdr>
          <w:top w:val="nil"/>
          <w:left w:val="nil"/>
          <w:bottom w:val="nil"/>
          <w:right w:val="nil"/>
          <w:between w:val="nil"/>
        </w:pBdr>
        <w:tabs>
          <w:tab w:val="left" w:pos="2858"/>
        </w:tabs>
        <w:spacing w:before="126"/>
        <w:ind w:left="700"/>
        <w:rPr>
          <w:color w:val="000000"/>
        </w:rPr>
      </w:pPr>
      <w:r>
        <w:rPr>
          <w:color w:val="000000"/>
        </w:rPr>
        <w:t>DMC</w:t>
      </w:r>
      <w:r>
        <w:rPr>
          <w:color w:val="000000"/>
        </w:rPr>
        <w:tab/>
        <w:t>Data Monitoring Committee</w:t>
      </w:r>
    </w:p>
    <w:p w14:paraId="79FDB334" w14:textId="77777777" w:rsidR="00651731" w:rsidRDefault="00000000">
      <w:pPr>
        <w:pBdr>
          <w:top w:val="nil"/>
          <w:left w:val="nil"/>
          <w:bottom w:val="nil"/>
          <w:right w:val="nil"/>
          <w:between w:val="nil"/>
        </w:pBdr>
        <w:tabs>
          <w:tab w:val="left" w:pos="2860"/>
        </w:tabs>
        <w:spacing w:before="126"/>
        <w:ind w:left="700"/>
        <w:rPr>
          <w:color w:val="000000"/>
        </w:rPr>
      </w:pPr>
      <w:r>
        <w:rPr>
          <w:color w:val="000000"/>
        </w:rPr>
        <w:t>e-CRF</w:t>
      </w:r>
      <w:r>
        <w:rPr>
          <w:color w:val="000000"/>
        </w:rPr>
        <w:tab/>
        <w:t>Electronic Case Report Form</w:t>
      </w:r>
    </w:p>
    <w:p w14:paraId="14D0BCBE" w14:textId="77777777" w:rsidR="00651731" w:rsidRDefault="00000000">
      <w:pPr>
        <w:pBdr>
          <w:top w:val="nil"/>
          <w:left w:val="nil"/>
          <w:bottom w:val="nil"/>
          <w:right w:val="nil"/>
          <w:between w:val="nil"/>
        </w:pBdr>
        <w:tabs>
          <w:tab w:val="left" w:pos="2859"/>
        </w:tabs>
        <w:spacing w:before="129"/>
        <w:ind w:left="700"/>
        <w:rPr>
          <w:color w:val="000000"/>
        </w:rPr>
      </w:pPr>
      <w:r>
        <w:rPr>
          <w:color w:val="000000"/>
        </w:rPr>
        <w:t>EC</w:t>
      </w:r>
      <w:r>
        <w:rPr>
          <w:color w:val="000000"/>
        </w:rPr>
        <w:tab/>
        <w:t>European Commission</w:t>
      </w:r>
    </w:p>
    <w:p w14:paraId="26E57940" w14:textId="77777777" w:rsidR="00651731" w:rsidRDefault="00000000">
      <w:pPr>
        <w:pBdr>
          <w:top w:val="nil"/>
          <w:left w:val="nil"/>
          <w:bottom w:val="nil"/>
          <w:right w:val="nil"/>
          <w:between w:val="nil"/>
        </w:pBdr>
        <w:tabs>
          <w:tab w:val="left" w:pos="2859"/>
        </w:tabs>
        <w:spacing w:before="126" w:line="360" w:lineRule="auto"/>
        <w:ind w:left="700" w:right="1678"/>
        <w:rPr>
          <w:color w:val="000000"/>
        </w:rPr>
      </w:pPr>
      <w:r>
        <w:rPr>
          <w:color w:val="000000"/>
        </w:rPr>
        <w:t>GLP-1RA                    Glucagon Like Peptide-1 Receptor Agonist</w:t>
      </w:r>
    </w:p>
    <w:p w14:paraId="4C6956E1" w14:textId="77777777" w:rsidR="00651731" w:rsidRDefault="00000000">
      <w:pPr>
        <w:pBdr>
          <w:top w:val="nil"/>
          <w:left w:val="nil"/>
          <w:bottom w:val="nil"/>
          <w:right w:val="nil"/>
          <w:between w:val="nil"/>
        </w:pBdr>
        <w:tabs>
          <w:tab w:val="left" w:pos="2859"/>
        </w:tabs>
        <w:spacing w:before="126" w:line="360" w:lineRule="auto"/>
        <w:ind w:left="700" w:right="1678"/>
        <w:rPr>
          <w:color w:val="000000"/>
        </w:rPr>
      </w:pPr>
      <w:r>
        <w:rPr>
          <w:color w:val="000000"/>
        </w:rPr>
        <w:t>GIP-RA                       Gastric Inhibitory Polypeptide Receptor Agonist</w:t>
      </w:r>
    </w:p>
    <w:p w14:paraId="0036CC49" w14:textId="77777777" w:rsidR="00651731" w:rsidRDefault="00000000">
      <w:pPr>
        <w:pBdr>
          <w:top w:val="nil"/>
          <w:left w:val="nil"/>
          <w:bottom w:val="nil"/>
          <w:right w:val="nil"/>
          <w:between w:val="nil"/>
        </w:pBdr>
        <w:tabs>
          <w:tab w:val="left" w:pos="2859"/>
        </w:tabs>
        <w:spacing w:before="126" w:line="360" w:lineRule="auto"/>
        <w:ind w:left="700" w:right="1678"/>
        <w:rPr>
          <w:color w:val="000000"/>
        </w:rPr>
      </w:pPr>
      <w:proofErr w:type="spellStart"/>
      <w:r>
        <w:rPr>
          <w:color w:val="000000"/>
        </w:rPr>
        <w:t>GAfREC</w:t>
      </w:r>
      <w:proofErr w:type="spellEnd"/>
      <w:r>
        <w:rPr>
          <w:color w:val="000000"/>
        </w:rPr>
        <w:tab/>
        <w:t>Governance Arrangements for NHS Research Ethics Committees ICF</w:t>
      </w:r>
      <w:r>
        <w:rPr>
          <w:color w:val="000000"/>
        </w:rPr>
        <w:tab/>
        <w:t>Informed Consent Form</w:t>
      </w:r>
    </w:p>
    <w:p w14:paraId="5147B821" w14:textId="77777777" w:rsidR="00651731" w:rsidRDefault="00000000">
      <w:pPr>
        <w:pBdr>
          <w:top w:val="nil"/>
          <w:left w:val="nil"/>
          <w:bottom w:val="nil"/>
          <w:right w:val="nil"/>
          <w:between w:val="nil"/>
        </w:pBdr>
        <w:tabs>
          <w:tab w:val="left" w:pos="2859"/>
        </w:tabs>
        <w:spacing w:line="252" w:lineRule="auto"/>
        <w:ind w:left="700"/>
        <w:rPr>
          <w:color w:val="000000"/>
        </w:rPr>
      </w:pPr>
      <w:r>
        <w:rPr>
          <w:color w:val="000000"/>
        </w:rPr>
        <w:t>MA</w:t>
      </w:r>
      <w:r>
        <w:rPr>
          <w:color w:val="000000"/>
        </w:rPr>
        <w:tab/>
        <w:t>Marketing Authorisation</w:t>
      </w:r>
    </w:p>
    <w:p w14:paraId="476F98E4" w14:textId="77777777" w:rsidR="00651731" w:rsidRDefault="00000000">
      <w:pPr>
        <w:pBdr>
          <w:top w:val="nil"/>
          <w:left w:val="nil"/>
          <w:bottom w:val="nil"/>
          <w:right w:val="nil"/>
          <w:between w:val="nil"/>
        </w:pBdr>
        <w:tabs>
          <w:tab w:val="left" w:pos="2859"/>
        </w:tabs>
        <w:spacing w:before="126"/>
        <w:ind w:left="700"/>
        <w:rPr>
          <w:color w:val="000000"/>
        </w:rPr>
      </w:pPr>
      <w:r>
        <w:rPr>
          <w:color w:val="000000"/>
        </w:rPr>
        <w:t>MS</w:t>
      </w:r>
      <w:r>
        <w:rPr>
          <w:color w:val="000000"/>
        </w:rPr>
        <w:tab/>
        <w:t>Member State</w:t>
      </w:r>
    </w:p>
    <w:p w14:paraId="1F492EF5" w14:textId="77777777" w:rsidR="00651731" w:rsidRDefault="00000000">
      <w:pPr>
        <w:pBdr>
          <w:top w:val="nil"/>
          <w:left w:val="nil"/>
          <w:bottom w:val="nil"/>
          <w:right w:val="nil"/>
          <w:between w:val="nil"/>
        </w:pBdr>
        <w:tabs>
          <w:tab w:val="left" w:pos="2859"/>
        </w:tabs>
        <w:spacing w:before="126"/>
        <w:ind w:left="700"/>
        <w:rPr>
          <w:color w:val="000000"/>
        </w:rPr>
      </w:pPr>
      <w:r>
        <w:rPr>
          <w:color w:val="000000"/>
        </w:rPr>
        <w:t>PI</w:t>
      </w:r>
      <w:r>
        <w:rPr>
          <w:color w:val="000000"/>
        </w:rPr>
        <w:tab/>
      </w:r>
      <w:proofErr w:type="gramStart"/>
      <w:r>
        <w:rPr>
          <w:color w:val="000000"/>
        </w:rPr>
        <w:t>Principle</w:t>
      </w:r>
      <w:proofErr w:type="gramEnd"/>
      <w:r>
        <w:rPr>
          <w:color w:val="000000"/>
        </w:rPr>
        <w:t xml:space="preserve"> Investigator</w:t>
      </w:r>
    </w:p>
    <w:p w14:paraId="559B3575" w14:textId="77777777" w:rsidR="00651731" w:rsidRDefault="00000000">
      <w:pPr>
        <w:pBdr>
          <w:top w:val="nil"/>
          <w:left w:val="nil"/>
          <w:bottom w:val="nil"/>
          <w:right w:val="nil"/>
          <w:between w:val="nil"/>
        </w:pBdr>
        <w:tabs>
          <w:tab w:val="left" w:pos="2855"/>
        </w:tabs>
        <w:spacing w:before="127" w:line="360" w:lineRule="auto"/>
        <w:ind w:left="700" w:right="3769"/>
        <w:rPr>
          <w:color w:val="000000"/>
        </w:rPr>
      </w:pPr>
      <w:r>
        <w:rPr>
          <w:color w:val="000000"/>
        </w:rPr>
        <w:t>Participant</w:t>
      </w:r>
      <w:r>
        <w:rPr>
          <w:color w:val="000000"/>
        </w:rPr>
        <w:tab/>
        <w:t xml:space="preserve">An individual who takes part in a clinical trial </w:t>
      </w:r>
    </w:p>
    <w:p w14:paraId="3E5EBC25" w14:textId="77777777" w:rsidR="00651731" w:rsidRDefault="00000000">
      <w:pPr>
        <w:pBdr>
          <w:top w:val="nil"/>
          <w:left w:val="nil"/>
          <w:bottom w:val="nil"/>
          <w:right w:val="nil"/>
          <w:between w:val="nil"/>
        </w:pBdr>
        <w:tabs>
          <w:tab w:val="left" w:pos="2858"/>
        </w:tabs>
        <w:spacing w:line="252" w:lineRule="auto"/>
        <w:ind w:left="700"/>
        <w:rPr>
          <w:color w:val="000000"/>
        </w:rPr>
      </w:pPr>
      <w:r>
        <w:rPr>
          <w:color w:val="000000"/>
        </w:rPr>
        <w:t>QA</w:t>
      </w:r>
      <w:r>
        <w:rPr>
          <w:color w:val="000000"/>
        </w:rPr>
        <w:tab/>
        <w:t>Quality Assurance</w:t>
      </w:r>
    </w:p>
    <w:p w14:paraId="5364ADD5" w14:textId="77777777" w:rsidR="00651731" w:rsidRDefault="00000000">
      <w:pPr>
        <w:pBdr>
          <w:top w:val="nil"/>
          <w:left w:val="nil"/>
          <w:bottom w:val="nil"/>
          <w:right w:val="nil"/>
          <w:between w:val="nil"/>
        </w:pBdr>
        <w:tabs>
          <w:tab w:val="left" w:pos="2859"/>
        </w:tabs>
        <w:spacing w:before="128"/>
        <w:ind w:left="700"/>
        <w:rPr>
          <w:color w:val="000000"/>
        </w:rPr>
      </w:pPr>
      <w:r>
        <w:rPr>
          <w:color w:val="000000"/>
        </w:rPr>
        <w:t>QC</w:t>
      </w:r>
      <w:r>
        <w:rPr>
          <w:color w:val="000000"/>
        </w:rPr>
        <w:tab/>
        <w:t>Quality Control</w:t>
      </w:r>
    </w:p>
    <w:p w14:paraId="586DAEC7" w14:textId="77777777" w:rsidR="00651731" w:rsidRDefault="00000000">
      <w:pPr>
        <w:pBdr>
          <w:top w:val="nil"/>
          <w:left w:val="nil"/>
          <w:bottom w:val="nil"/>
          <w:right w:val="nil"/>
          <w:between w:val="nil"/>
        </w:pBdr>
        <w:tabs>
          <w:tab w:val="left" w:pos="2859"/>
        </w:tabs>
        <w:spacing w:before="127"/>
        <w:ind w:left="700"/>
        <w:rPr>
          <w:color w:val="000000"/>
        </w:rPr>
      </w:pPr>
      <w:r>
        <w:rPr>
          <w:color w:val="000000"/>
        </w:rPr>
        <w:t>SAD</w:t>
      </w:r>
      <w:r>
        <w:rPr>
          <w:color w:val="000000"/>
        </w:rPr>
        <w:tab/>
        <w:t>Supraglottic airway device</w:t>
      </w:r>
    </w:p>
    <w:p w14:paraId="02D6DF70" w14:textId="77777777" w:rsidR="00651731" w:rsidRDefault="00000000">
      <w:pPr>
        <w:pBdr>
          <w:top w:val="nil"/>
          <w:left w:val="nil"/>
          <w:bottom w:val="nil"/>
          <w:right w:val="nil"/>
          <w:between w:val="nil"/>
        </w:pBdr>
        <w:tabs>
          <w:tab w:val="left" w:pos="2860"/>
        </w:tabs>
        <w:spacing w:before="126"/>
        <w:ind w:left="700"/>
        <w:rPr>
          <w:color w:val="000000"/>
        </w:rPr>
      </w:pPr>
      <w:r>
        <w:rPr>
          <w:color w:val="000000"/>
        </w:rPr>
        <w:t>SAE</w:t>
      </w:r>
      <w:r>
        <w:rPr>
          <w:color w:val="000000"/>
        </w:rPr>
        <w:tab/>
        <w:t>Serious Adverse Event</w:t>
      </w:r>
    </w:p>
    <w:p w14:paraId="084688AF" w14:textId="77777777" w:rsidR="00651731" w:rsidRDefault="00000000">
      <w:pPr>
        <w:pBdr>
          <w:top w:val="nil"/>
          <w:left w:val="nil"/>
          <w:bottom w:val="nil"/>
          <w:right w:val="nil"/>
          <w:between w:val="nil"/>
        </w:pBdr>
        <w:tabs>
          <w:tab w:val="left" w:pos="2859"/>
        </w:tabs>
        <w:spacing w:before="126"/>
        <w:ind w:left="700"/>
        <w:rPr>
          <w:color w:val="000000"/>
        </w:rPr>
      </w:pPr>
      <w:r>
        <w:rPr>
          <w:color w:val="000000"/>
        </w:rPr>
        <w:t>SDV</w:t>
      </w:r>
      <w:r>
        <w:rPr>
          <w:color w:val="000000"/>
        </w:rPr>
        <w:tab/>
        <w:t>Source Document Verification</w:t>
      </w:r>
    </w:p>
    <w:p w14:paraId="14F64F83" w14:textId="77777777" w:rsidR="00651731" w:rsidRDefault="00000000">
      <w:pPr>
        <w:pBdr>
          <w:top w:val="nil"/>
          <w:left w:val="nil"/>
          <w:bottom w:val="nil"/>
          <w:right w:val="nil"/>
          <w:between w:val="nil"/>
        </w:pBdr>
        <w:tabs>
          <w:tab w:val="left" w:pos="2859"/>
        </w:tabs>
        <w:spacing w:before="126"/>
        <w:ind w:left="700"/>
        <w:rPr>
          <w:color w:val="000000"/>
        </w:rPr>
      </w:pPr>
      <w:r>
        <w:rPr>
          <w:color w:val="000000"/>
        </w:rPr>
        <w:t>SOP</w:t>
      </w:r>
      <w:r>
        <w:rPr>
          <w:color w:val="000000"/>
        </w:rPr>
        <w:tab/>
        <w:t>Standard Operating Procedure</w:t>
      </w:r>
    </w:p>
    <w:p w14:paraId="485505F5" w14:textId="77777777" w:rsidR="00651731" w:rsidRDefault="00000000">
      <w:pPr>
        <w:pBdr>
          <w:top w:val="nil"/>
          <w:left w:val="nil"/>
          <w:bottom w:val="nil"/>
          <w:right w:val="nil"/>
          <w:between w:val="nil"/>
        </w:pBdr>
        <w:tabs>
          <w:tab w:val="left" w:pos="2860"/>
        </w:tabs>
        <w:spacing w:before="126"/>
        <w:ind w:left="700"/>
        <w:rPr>
          <w:color w:val="000000"/>
        </w:rPr>
      </w:pPr>
      <w:r>
        <w:rPr>
          <w:color w:val="000000"/>
        </w:rPr>
        <w:t>SSA</w:t>
      </w:r>
      <w:r>
        <w:rPr>
          <w:color w:val="000000"/>
        </w:rPr>
        <w:tab/>
        <w:t>Site Specific Assessment</w:t>
      </w:r>
    </w:p>
    <w:p w14:paraId="00D26D80" w14:textId="77777777" w:rsidR="00651731" w:rsidRDefault="00000000">
      <w:pPr>
        <w:pBdr>
          <w:top w:val="nil"/>
          <w:left w:val="nil"/>
          <w:bottom w:val="nil"/>
          <w:right w:val="nil"/>
          <w:between w:val="nil"/>
        </w:pBdr>
        <w:tabs>
          <w:tab w:val="left" w:pos="2860"/>
        </w:tabs>
        <w:spacing w:before="127"/>
        <w:ind w:left="700"/>
        <w:rPr>
          <w:color w:val="000000"/>
        </w:rPr>
      </w:pPr>
      <w:r>
        <w:rPr>
          <w:color w:val="000000"/>
        </w:rPr>
        <w:t>TMG</w:t>
      </w:r>
      <w:r>
        <w:rPr>
          <w:color w:val="000000"/>
        </w:rPr>
        <w:tab/>
        <w:t>Trial Management Group</w:t>
      </w:r>
    </w:p>
    <w:p w14:paraId="23BF6912" w14:textId="77777777" w:rsidR="00651731" w:rsidRDefault="00000000">
      <w:pPr>
        <w:pBdr>
          <w:top w:val="nil"/>
          <w:left w:val="nil"/>
          <w:bottom w:val="nil"/>
          <w:right w:val="nil"/>
          <w:between w:val="nil"/>
        </w:pBdr>
        <w:tabs>
          <w:tab w:val="left" w:pos="2860"/>
        </w:tabs>
        <w:spacing w:before="126"/>
        <w:ind w:left="700"/>
        <w:rPr>
          <w:color w:val="000000"/>
        </w:rPr>
        <w:sectPr w:rsidR="00651731">
          <w:pgSz w:w="11910" w:h="16840"/>
          <w:pgMar w:top="1360" w:right="240" w:bottom="940" w:left="740" w:header="0" w:footer="741" w:gutter="0"/>
          <w:cols w:space="720"/>
        </w:sectPr>
      </w:pPr>
      <w:r>
        <w:rPr>
          <w:color w:val="000000"/>
        </w:rPr>
        <w:t>TSC</w:t>
      </w:r>
      <w:r>
        <w:rPr>
          <w:color w:val="000000"/>
        </w:rPr>
        <w:tab/>
        <w:t>Trial Steering Committee</w:t>
      </w:r>
    </w:p>
    <w:p w14:paraId="012E9968" w14:textId="77777777" w:rsidR="00651731" w:rsidRDefault="00000000">
      <w:pPr>
        <w:pStyle w:val="Heading1"/>
        <w:numPr>
          <w:ilvl w:val="0"/>
          <w:numId w:val="5"/>
        </w:numPr>
        <w:tabs>
          <w:tab w:val="left" w:pos="1132"/>
        </w:tabs>
        <w:spacing w:before="61"/>
        <w:ind w:hanging="432"/>
      </w:pPr>
      <w:bookmarkStart w:id="4" w:name="_2et92p0" w:colFirst="0" w:colLast="0"/>
      <w:bookmarkEnd w:id="4"/>
      <w:r>
        <w:lastRenderedPageBreak/>
        <w:t>Summary/Synopsis</w:t>
      </w:r>
    </w:p>
    <w:p w14:paraId="73BFDCCB" w14:textId="77777777" w:rsidR="00651731" w:rsidRDefault="00651731">
      <w:pPr>
        <w:pBdr>
          <w:top w:val="nil"/>
          <w:left w:val="nil"/>
          <w:bottom w:val="nil"/>
          <w:right w:val="nil"/>
          <w:between w:val="nil"/>
        </w:pBdr>
        <w:spacing w:before="98"/>
        <w:rPr>
          <w:b/>
          <w:color w:val="000000"/>
          <w:sz w:val="20"/>
          <w:szCs w:val="20"/>
        </w:rPr>
      </w:pPr>
    </w:p>
    <w:tbl>
      <w:tblPr>
        <w:tblStyle w:val="a"/>
        <w:tblW w:w="1070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1"/>
        <w:gridCol w:w="6881"/>
      </w:tblGrid>
      <w:tr w:rsidR="00651731" w14:paraId="485F4315" w14:textId="77777777">
        <w:trPr>
          <w:trHeight w:val="738"/>
        </w:trPr>
        <w:tc>
          <w:tcPr>
            <w:tcW w:w="3821" w:type="dxa"/>
          </w:tcPr>
          <w:p w14:paraId="22864E2C" w14:textId="77777777" w:rsidR="00651731" w:rsidRDefault="00000000">
            <w:pPr>
              <w:pBdr>
                <w:top w:val="nil"/>
                <w:left w:val="nil"/>
                <w:bottom w:val="nil"/>
                <w:right w:val="nil"/>
                <w:between w:val="nil"/>
              </w:pBdr>
              <w:spacing w:before="103"/>
              <w:ind w:left="100"/>
              <w:rPr>
                <w:color w:val="000000"/>
              </w:rPr>
            </w:pPr>
            <w:r>
              <w:rPr>
                <w:color w:val="000000"/>
              </w:rPr>
              <w:t>Title</w:t>
            </w:r>
          </w:p>
        </w:tc>
        <w:tc>
          <w:tcPr>
            <w:tcW w:w="6881" w:type="dxa"/>
          </w:tcPr>
          <w:p w14:paraId="1571C355" w14:textId="0E6E9623" w:rsidR="00651731" w:rsidRDefault="00347F69">
            <w:pPr>
              <w:pBdr>
                <w:top w:val="nil"/>
                <w:left w:val="nil"/>
                <w:bottom w:val="nil"/>
                <w:right w:val="nil"/>
                <w:between w:val="nil"/>
              </w:pBdr>
              <w:spacing w:before="103" w:line="254" w:lineRule="auto"/>
              <w:ind w:left="359"/>
              <w:rPr>
                <w:color w:val="000000"/>
              </w:rPr>
            </w:pPr>
            <w:r>
              <w:rPr>
                <w:color w:val="000000"/>
              </w:rPr>
              <w:t>GLP-1/GIP receptor agonists in UK surgical patients: a prospective observational multicentre service evaluation</w:t>
            </w:r>
          </w:p>
        </w:tc>
      </w:tr>
      <w:tr w:rsidR="00651731" w14:paraId="07CBDCD3" w14:textId="77777777">
        <w:trPr>
          <w:trHeight w:val="467"/>
        </w:trPr>
        <w:tc>
          <w:tcPr>
            <w:tcW w:w="3821" w:type="dxa"/>
          </w:tcPr>
          <w:p w14:paraId="099D671B" w14:textId="77777777" w:rsidR="00651731" w:rsidRDefault="00000000">
            <w:pPr>
              <w:pBdr>
                <w:top w:val="nil"/>
                <w:left w:val="nil"/>
                <w:bottom w:val="nil"/>
                <w:right w:val="nil"/>
                <w:between w:val="nil"/>
              </w:pBdr>
              <w:spacing w:before="100"/>
              <w:ind w:left="100"/>
              <w:rPr>
                <w:color w:val="000000"/>
              </w:rPr>
            </w:pPr>
            <w:r>
              <w:rPr>
                <w:color w:val="000000"/>
              </w:rPr>
              <w:t>Protocol Short Title/Acronym</w:t>
            </w:r>
          </w:p>
        </w:tc>
        <w:tc>
          <w:tcPr>
            <w:tcW w:w="6881" w:type="dxa"/>
          </w:tcPr>
          <w:p w14:paraId="76892E8D" w14:textId="77777777" w:rsidR="00651731" w:rsidRDefault="00000000">
            <w:pPr>
              <w:pBdr>
                <w:top w:val="nil"/>
                <w:left w:val="nil"/>
                <w:bottom w:val="nil"/>
                <w:right w:val="nil"/>
                <w:between w:val="nil"/>
              </w:pBdr>
              <w:spacing w:before="100"/>
              <w:ind w:left="359"/>
              <w:rPr>
                <w:color w:val="000000"/>
              </w:rPr>
            </w:pPr>
            <w:r>
              <w:rPr>
                <w:color w:val="000000"/>
              </w:rPr>
              <w:t>GL</w:t>
            </w:r>
            <w:r>
              <w:t>I</w:t>
            </w:r>
            <w:r>
              <w:rPr>
                <w:color w:val="000000"/>
              </w:rPr>
              <w:t>MPSE: GLP-1/GIP receptor agonist Management in the Perioperative Setting</w:t>
            </w:r>
          </w:p>
        </w:tc>
      </w:tr>
      <w:tr w:rsidR="00651731" w14:paraId="44099138" w14:textId="77777777">
        <w:trPr>
          <w:trHeight w:val="467"/>
        </w:trPr>
        <w:tc>
          <w:tcPr>
            <w:tcW w:w="3821" w:type="dxa"/>
          </w:tcPr>
          <w:p w14:paraId="32E33909" w14:textId="77777777" w:rsidR="00651731" w:rsidRDefault="00000000">
            <w:pPr>
              <w:pBdr>
                <w:top w:val="nil"/>
                <w:left w:val="nil"/>
                <w:bottom w:val="nil"/>
                <w:right w:val="nil"/>
                <w:between w:val="nil"/>
              </w:pBdr>
              <w:spacing w:before="103"/>
              <w:ind w:left="100"/>
              <w:rPr>
                <w:color w:val="000000"/>
              </w:rPr>
            </w:pPr>
            <w:r>
              <w:rPr>
                <w:color w:val="000000"/>
              </w:rPr>
              <w:t>Protocol Version number and Date</w:t>
            </w:r>
          </w:p>
        </w:tc>
        <w:tc>
          <w:tcPr>
            <w:tcW w:w="6881" w:type="dxa"/>
          </w:tcPr>
          <w:p w14:paraId="520FD274" w14:textId="1A32458C" w:rsidR="00651731" w:rsidRDefault="00000000">
            <w:pPr>
              <w:pBdr>
                <w:top w:val="nil"/>
                <w:left w:val="nil"/>
                <w:bottom w:val="nil"/>
                <w:right w:val="nil"/>
                <w:between w:val="nil"/>
              </w:pBdr>
              <w:spacing w:before="103"/>
              <w:ind w:left="359"/>
              <w:rPr>
                <w:color w:val="000000"/>
              </w:rPr>
            </w:pPr>
            <w:r>
              <w:rPr>
                <w:color w:val="000000"/>
              </w:rPr>
              <w:t>v1 (</w:t>
            </w:r>
            <w:r w:rsidR="00347F69">
              <w:rPr>
                <w:color w:val="000000"/>
              </w:rPr>
              <w:t>26</w:t>
            </w:r>
            <w:r>
              <w:rPr>
                <w:color w:val="000000"/>
              </w:rPr>
              <w:t>/0</w:t>
            </w:r>
            <w:r w:rsidR="00347F69">
              <w:rPr>
                <w:color w:val="000000"/>
              </w:rPr>
              <w:t>2</w:t>
            </w:r>
            <w:r>
              <w:rPr>
                <w:color w:val="000000"/>
              </w:rPr>
              <w:t>/2</w:t>
            </w:r>
            <w:r w:rsidR="00347F69">
              <w:rPr>
                <w:color w:val="000000"/>
              </w:rPr>
              <w:t>5</w:t>
            </w:r>
            <w:r>
              <w:rPr>
                <w:color w:val="000000"/>
              </w:rPr>
              <w:t>)</w:t>
            </w:r>
          </w:p>
        </w:tc>
      </w:tr>
      <w:tr w:rsidR="00651731" w14:paraId="3BA0EFEB" w14:textId="77777777">
        <w:trPr>
          <w:trHeight w:val="470"/>
        </w:trPr>
        <w:tc>
          <w:tcPr>
            <w:tcW w:w="3821" w:type="dxa"/>
          </w:tcPr>
          <w:p w14:paraId="3E14EC75" w14:textId="77777777" w:rsidR="00651731" w:rsidRDefault="00000000">
            <w:pPr>
              <w:pBdr>
                <w:top w:val="nil"/>
                <w:left w:val="nil"/>
                <w:bottom w:val="nil"/>
                <w:right w:val="nil"/>
                <w:between w:val="nil"/>
              </w:pBdr>
              <w:spacing w:before="103"/>
              <w:ind w:left="100"/>
              <w:rPr>
                <w:color w:val="000000"/>
              </w:rPr>
            </w:pPr>
            <w:r>
              <w:rPr>
                <w:color w:val="000000"/>
              </w:rPr>
              <w:t>Study Duration</w:t>
            </w:r>
          </w:p>
        </w:tc>
        <w:tc>
          <w:tcPr>
            <w:tcW w:w="6881" w:type="dxa"/>
          </w:tcPr>
          <w:p w14:paraId="43C0198C" w14:textId="77777777" w:rsidR="00651731" w:rsidRDefault="00000000">
            <w:pPr>
              <w:pBdr>
                <w:top w:val="nil"/>
                <w:left w:val="nil"/>
                <w:bottom w:val="nil"/>
                <w:right w:val="nil"/>
                <w:between w:val="nil"/>
              </w:pBdr>
              <w:spacing w:before="103"/>
              <w:ind w:left="359"/>
              <w:rPr>
                <w:color w:val="000000"/>
              </w:rPr>
            </w:pPr>
            <w:r>
              <w:rPr>
                <w:color w:val="000000"/>
              </w:rPr>
              <w:t xml:space="preserve">2 weeks </w:t>
            </w:r>
          </w:p>
        </w:tc>
      </w:tr>
      <w:tr w:rsidR="00651731" w14:paraId="4B2CA4ED" w14:textId="77777777">
        <w:trPr>
          <w:trHeight w:val="467"/>
        </w:trPr>
        <w:tc>
          <w:tcPr>
            <w:tcW w:w="3821" w:type="dxa"/>
          </w:tcPr>
          <w:p w14:paraId="2820DEF8" w14:textId="77777777" w:rsidR="00651731" w:rsidRDefault="00000000">
            <w:pPr>
              <w:pBdr>
                <w:top w:val="nil"/>
                <w:left w:val="nil"/>
                <w:bottom w:val="nil"/>
                <w:right w:val="nil"/>
                <w:between w:val="nil"/>
              </w:pBdr>
              <w:spacing w:before="100"/>
              <w:ind w:left="100"/>
              <w:rPr>
                <w:color w:val="000000"/>
              </w:rPr>
            </w:pPr>
            <w:r>
              <w:rPr>
                <w:color w:val="000000"/>
              </w:rPr>
              <w:t>Lead Site</w:t>
            </w:r>
          </w:p>
        </w:tc>
        <w:tc>
          <w:tcPr>
            <w:tcW w:w="6881" w:type="dxa"/>
          </w:tcPr>
          <w:p w14:paraId="10168658" w14:textId="77777777" w:rsidR="00651731" w:rsidRDefault="00000000">
            <w:pPr>
              <w:pBdr>
                <w:top w:val="nil"/>
                <w:left w:val="nil"/>
                <w:bottom w:val="nil"/>
                <w:right w:val="nil"/>
                <w:between w:val="nil"/>
              </w:pBdr>
              <w:spacing w:before="100"/>
              <w:ind w:left="359"/>
              <w:rPr>
                <w:color w:val="000000"/>
              </w:rPr>
            </w:pPr>
            <w:r>
              <w:rPr>
                <w:color w:val="000000"/>
              </w:rPr>
              <w:t>Guy’s and St. Thomas’ NHS Foundation Trust</w:t>
            </w:r>
          </w:p>
        </w:tc>
      </w:tr>
      <w:tr w:rsidR="00651731" w14:paraId="3224978C" w14:textId="77777777">
        <w:trPr>
          <w:trHeight w:val="563"/>
        </w:trPr>
        <w:tc>
          <w:tcPr>
            <w:tcW w:w="3821" w:type="dxa"/>
          </w:tcPr>
          <w:p w14:paraId="0ABFF277" w14:textId="77777777" w:rsidR="00651731" w:rsidRDefault="00000000">
            <w:pPr>
              <w:pBdr>
                <w:top w:val="nil"/>
                <w:left w:val="nil"/>
                <w:bottom w:val="nil"/>
                <w:right w:val="nil"/>
                <w:between w:val="nil"/>
              </w:pBdr>
              <w:spacing w:before="103"/>
              <w:ind w:left="100"/>
              <w:rPr>
                <w:color w:val="000000"/>
              </w:rPr>
            </w:pPr>
            <w:r>
              <w:rPr>
                <w:color w:val="000000"/>
              </w:rPr>
              <w:t>Chief Investigator</w:t>
            </w:r>
          </w:p>
        </w:tc>
        <w:tc>
          <w:tcPr>
            <w:tcW w:w="6881" w:type="dxa"/>
          </w:tcPr>
          <w:p w14:paraId="00C574F5" w14:textId="18538029" w:rsidR="00651731" w:rsidRDefault="00000000">
            <w:pPr>
              <w:pBdr>
                <w:top w:val="nil"/>
                <w:left w:val="nil"/>
                <w:bottom w:val="nil"/>
                <w:right w:val="nil"/>
                <w:between w:val="nil"/>
              </w:pBdr>
              <w:spacing w:before="103"/>
              <w:ind w:left="359"/>
              <w:rPr>
                <w:color w:val="000000"/>
              </w:rPr>
            </w:pPr>
            <w:r>
              <w:rPr>
                <w:color w:val="000000"/>
              </w:rPr>
              <w:t>Kariem El-Boghdadly</w:t>
            </w:r>
          </w:p>
        </w:tc>
      </w:tr>
      <w:tr w:rsidR="00651731" w14:paraId="246040BA" w14:textId="77777777">
        <w:trPr>
          <w:trHeight w:val="736"/>
        </w:trPr>
        <w:tc>
          <w:tcPr>
            <w:tcW w:w="3821" w:type="dxa"/>
          </w:tcPr>
          <w:p w14:paraId="40D6A6B5" w14:textId="77777777" w:rsidR="00651731" w:rsidRDefault="00000000">
            <w:pPr>
              <w:pBdr>
                <w:top w:val="nil"/>
                <w:left w:val="nil"/>
                <w:bottom w:val="nil"/>
                <w:right w:val="nil"/>
                <w:between w:val="nil"/>
              </w:pBdr>
              <w:spacing w:before="103" w:line="252" w:lineRule="auto"/>
              <w:ind w:left="100"/>
              <w:rPr>
                <w:color w:val="000000"/>
              </w:rPr>
            </w:pPr>
            <w:r>
              <w:rPr>
                <w:color w:val="000000"/>
              </w:rPr>
              <w:t>Medical condition or disease under investigation</w:t>
            </w:r>
          </w:p>
        </w:tc>
        <w:tc>
          <w:tcPr>
            <w:tcW w:w="6881" w:type="dxa"/>
          </w:tcPr>
          <w:p w14:paraId="05C652B9" w14:textId="77777777" w:rsidR="00651731" w:rsidRDefault="00000000">
            <w:pPr>
              <w:pBdr>
                <w:top w:val="nil"/>
                <w:left w:val="nil"/>
                <w:bottom w:val="nil"/>
                <w:right w:val="nil"/>
                <w:between w:val="nil"/>
              </w:pBdr>
              <w:spacing w:before="103"/>
              <w:ind w:left="359"/>
              <w:rPr>
                <w:color w:val="000000"/>
              </w:rPr>
            </w:pPr>
            <w:r>
              <w:rPr>
                <w:color w:val="000000"/>
              </w:rPr>
              <w:t xml:space="preserve">Glucagon Like Peptide-1 (GLP-1) and Gastric Inhibitory Polypeptide (GIP) Receptor Agonist (RA) drugs in surgical patients </w:t>
            </w:r>
          </w:p>
        </w:tc>
      </w:tr>
      <w:tr w:rsidR="00651731" w14:paraId="36F60031" w14:textId="77777777">
        <w:trPr>
          <w:trHeight w:val="736"/>
        </w:trPr>
        <w:tc>
          <w:tcPr>
            <w:tcW w:w="3821" w:type="dxa"/>
          </w:tcPr>
          <w:p w14:paraId="1B9FD7EB" w14:textId="77777777" w:rsidR="00651731" w:rsidRDefault="00000000">
            <w:pPr>
              <w:pBdr>
                <w:top w:val="nil"/>
                <w:left w:val="nil"/>
                <w:bottom w:val="nil"/>
                <w:right w:val="nil"/>
                <w:between w:val="nil"/>
              </w:pBdr>
              <w:spacing w:before="103"/>
              <w:ind w:left="100"/>
              <w:rPr>
                <w:color w:val="000000"/>
              </w:rPr>
            </w:pPr>
            <w:r>
              <w:rPr>
                <w:color w:val="000000"/>
              </w:rPr>
              <w:t>Purpose of service evaluation</w:t>
            </w:r>
          </w:p>
        </w:tc>
        <w:tc>
          <w:tcPr>
            <w:tcW w:w="6881" w:type="dxa"/>
          </w:tcPr>
          <w:p w14:paraId="5E2B1CA0" w14:textId="7F198DD4" w:rsidR="00651731" w:rsidRDefault="00000000">
            <w:pPr>
              <w:pBdr>
                <w:top w:val="nil"/>
                <w:left w:val="nil"/>
                <w:bottom w:val="nil"/>
                <w:right w:val="nil"/>
                <w:between w:val="nil"/>
              </w:pBdr>
              <w:spacing w:before="103" w:line="254" w:lineRule="auto"/>
              <w:ind w:left="359"/>
              <w:rPr>
                <w:color w:val="000000"/>
              </w:rPr>
            </w:pPr>
            <w:r>
              <w:rPr>
                <w:color w:val="000000"/>
              </w:rPr>
              <w:t xml:space="preserve">Identify current usage of </w:t>
            </w:r>
            <w:r w:rsidR="00347F69">
              <w:rPr>
                <w:color w:val="000000"/>
              </w:rPr>
              <w:t>GLP-1/GIP</w:t>
            </w:r>
            <w:r>
              <w:rPr>
                <w:color w:val="000000"/>
              </w:rPr>
              <w:t xml:space="preserve"> RAs in surgical patients and outcomes associated with their use </w:t>
            </w:r>
          </w:p>
        </w:tc>
      </w:tr>
      <w:tr w:rsidR="00651731" w14:paraId="2F6E2409" w14:textId="77777777">
        <w:trPr>
          <w:trHeight w:val="1007"/>
        </w:trPr>
        <w:tc>
          <w:tcPr>
            <w:tcW w:w="3821" w:type="dxa"/>
          </w:tcPr>
          <w:p w14:paraId="16721804" w14:textId="77777777" w:rsidR="00651731" w:rsidRDefault="00000000">
            <w:pPr>
              <w:pBdr>
                <w:top w:val="nil"/>
                <w:left w:val="nil"/>
                <w:bottom w:val="nil"/>
                <w:right w:val="nil"/>
                <w:between w:val="nil"/>
              </w:pBdr>
              <w:spacing w:before="103"/>
              <w:ind w:left="100"/>
              <w:rPr>
                <w:color w:val="000000"/>
              </w:rPr>
            </w:pPr>
            <w:r>
              <w:rPr>
                <w:color w:val="000000"/>
              </w:rPr>
              <w:t>Primary objective</w:t>
            </w:r>
          </w:p>
        </w:tc>
        <w:tc>
          <w:tcPr>
            <w:tcW w:w="6881" w:type="dxa"/>
          </w:tcPr>
          <w:p w14:paraId="32101E7B" w14:textId="7F473D74" w:rsidR="00651731" w:rsidRDefault="00000000">
            <w:pPr>
              <w:pBdr>
                <w:top w:val="nil"/>
                <w:left w:val="nil"/>
                <w:bottom w:val="nil"/>
                <w:right w:val="nil"/>
                <w:between w:val="nil"/>
              </w:pBdr>
              <w:spacing w:before="103" w:line="254" w:lineRule="auto"/>
              <w:ind w:left="359" w:right="111"/>
              <w:rPr>
                <w:color w:val="000000"/>
              </w:rPr>
            </w:pPr>
            <w:r>
              <w:rPr>
                <w:color w:val="000000"/>
              </w:rPr>
              <w:t>To determine the proportion of patients undergoing elective and emergency procedures  who are established on GLP</w:t>
            </w:r>
            <w:r w:rsidR="009112B2">
              <w:rPr>
                <w:color w:val="000000"/>
              </w:rPr>
              <w:t>-1/G</w:t>
            </w:r>
            <w:r>
              <w:rPr>
                <w:color w:val="000000"/>
              </w:rPr>
              <w:t>IP receptor agonists preoperatively</w:t>
            </w:r>
          </w:p>
        </w:tc>
      </w:tr>
      <w:tr w:rsidR="00651731" w14:paraId="6AC2C729" w14:textId="77777777">
        <w:trPr>
          <w:trHeight w:val="1992"/>
        </w:trPr>
        <w:tc>
          <w:tcPr>
            <w:tcW w:w="3821" w:type="dxa"/>
          </w:tcPr>
          <w:p w14:paraId="2F692E75" w14:textId="77777777" w:rsidR="00651731" w:rsidRDefault="00000000">
            <w:pPr>
              <w:pBdr>
                <w:top w:val="nil"/>
                <w:left w:val="nil"/>
                <w:bottom w:val="nil"/>
                <w:right w:val="nil"/>
                <w:between w:val="nil"/>
              </w:pBdr>
              <w:spacing w:before="100"/>
              <w:ind w:left="100"/>
              <w:rPr>
                <w:color w:val="000000"/>
              </w:rPr>
            </w:pPr>
            <w:r>
              <w:rPr>
                <w:color w:val="000000"/>
              </w:rPr>
              <w:t>Secondary objective(s)</w:t>
            </w:r>
          </w:p>
        </w:tc>
        <w:tc>
          <w:tcPr>
            <w:tcW w:w="6881" w:type="dxa"/>
          </w:tcPr>
          <w:p w14:paraId="71281964" w14:textId="7C96E6E1" w:rsidR="00651731" w:rsidRDefault="00000000">
            <w:pPr>
              <w:numPr>
                <w:ilvl w:val="0"/>
                <w:numId w:val="4"/>
              </w:numPr>
              <w:pBdr>
                <w:top w:val="nil"/>
                <w:left w:val="nil"/>
                <w:bottom w:val="nil"/>
                <w:right w:val="nil"/>
                <w:between w:val="nil"/>
              </w:pBdr>
              <w:tabs>
                <w:tab w:val="left" w:pos="475"/>
              </w:tabs>
              <w:spacing w:before="100" w:line="254" w:lineRule="auto"/>
              <w:ind w:right="256" w:firstLine="0"/>
            </w:pPr>
            <w:r>
              <w:rPr>
                <w:color w:val="000000"/>
              </w:rPr>
              <w:t xml:space="preserve">To describe the airway management techniques used for patients established on </w:t>
            </w:r>
            <w:r w:rsidR="00347F69">
              <w:rPr>
                <w:color w:val="000000"/>
              </w:rPr>
              <w:t>GLP-1/GIP</w:t>
            </w:r>
            <w:r>
              <w:rPr>
                <w:color w:val="000000"/>
              </w:rPr>
              <w:t xml:space="preserve"> RAs </w:t>
            </w:r>
          </w:p>
          <w:p w14:paraId="2A62F7D5" w14:textId="36FA135B" w:rsidR="00651731" w:rsidRDefault="00000000">
            <w:pPr>
              <w:numPr>
                <w:ilvl w:val="0"/>
                <w:numId w:val="4"/>
              </w:numPr>
              <w:pBdr>
                <w:top w:val="nil"/>
                <w:left w:val="nil"/>
                <w:bottom w:val="nil"/>
                <w:right w:val="nil"/>
                <w:between w:val="nil"/>
              </w:pBdr>
              <w:tabs>
                <w:tab w:val="left" w:pos="475"/>
              </w:tabs>
              <w:spacing w:before="100" w:line="254" w:lineRule="auto"/>
              <w:ind w:right="256" w:firstLine="0"/>
            </w:pPr>
            <w:r>
              <w:rPr>
                <w:color w:val="000000"/>
              </w:rPr>
              <w:t xml:space="preserve">To measure the incidence of perioperative </w:t>
            </w:r>
            <w:proofErr w:type="spellStart"/>
            <w:r>
              <w:rPr>
                <w:color w:val="000000"/>
              </w:rPr>
              <w:t>dysglycaemic</w:t>
            </w:r>
            <w:proofErr w:type="spellEnd"/>
            <w:r>
              <w:rPr>
                <w:color w:val="000000"/>
              </w:rPr>
              <w:t xml:space="preserve"> episodes in patients on GLP-1</w:t>
            </w:r>
            <w:r w:rsidR="00347F69">
              <w:rPr>
                <w:color w:val="000000"/>
              </w:rPr>
              <w:t>/</w:t>
            </w:r>
            <w:r>
              <w:rPr>
                <w:color w:val="000000"/>
              </w:rPr>
              <w:t>GIP RAs</w:t>
            </w:r>
          </w:p>
          <w:p w14:paraId="31CA6C70" w14:textId="3C09BDD7" w:rsidR="00651731" w:rsidRDefault="00000000">
            <w:pPr>
              <w:numPr>
                <w:ilvl w:val="0"/>
                <w:numId w:val="4"/>
              </w:numPr>
              <w:pBdr>
                <w:top w:val="nil"/>
                <w:left w:val="nil"/>
                <w:bottom w:val="nil"/>
                <w:right w:val="nil"/>
                <w:between w:val="nil"/>
              </w:pBdr>
              <w:tabs>
                <w:tab w:val="left" w:pos="474"/>
              </w:tabs>
              <w:spacing w:before="100" w:line="254" w:lineRule="auto"/>
              <w:ind w:right="256" w:firstLine="0"/>
            </w:pPr>
            <w:r>
              <w:rPr>
                <w:color w:val="000000"/>
              </w:rPr>
              <w:t xml:space="preserve">To measure the incidence of pulmonary aspiration in patients on </w:t>
            </w:r>
            <w:r w:rsidR="00347F69">
              <w:rPr>
                <w:color w:val="000000"/>
              </w:rPr>
              <w:t>GLP-1/GIP</w:t>
            </w:r>
            <w:r>
              <w:rPr>
                <w:color w:val="000000"/>
              </w:rPr>
              <w:t xml:space="preserve"> RAs </w:t>
            </w:r>
          </w:p>
          <w:p w14:paraId="3DAED828" w14:textId="77777777" w:rsidR="00651731" w:rsidRDefault="00000000">
            <w:pPr>
              <w:numPr>
                <w:ilvl w:val="0"/>
                <w:numId w:val="4"/>
              </w:numPr>
              <w:pBdr>
                <w:top w:val="nil"/>
                <w:left w:val="nil"/>
                <w:bottom w:val="nil"/>
                <w:right w:val="nil"/>
                <w:between w:val="nil"/>
              </w:pBdr>
              <w:tabs>
                <w:tab w:val="left" w:pos="475"/>
              </w:tabs>
              <w:spacing w:before="100" w:line="254" w:lineRule="auto"/>
              <w:ind w:right="256" w:firstLine="0"/>
            </w:pPr>
            <w:r>
              <w:rPr>
                <w:color w:val="000000"/>
              </w:rPr>
              <w:t>To describe local hospital guidelines regarding the management of GLP-1/GIP RAs and compliance with these guidelines</w:t>
            </w:r>
          </w:p>
          <w:p w14:paraId="77A75DB4" w14:textId="77777777" w:rsidR="00651731" w:rsidRDefault="00651731">
            <w:pPr>
              <w:pBdr>
                <w:top w:val="nil"/>
                <w:left w:val="nil"/>
                <w:bottom w:val="nil"/>
                <w:right w:val="nil"/>
                <w:between w:val="nil"/>
              </w:pBdr>
              <w:tabs>
                <w:tab w:val="left" w:pos="474"/>
              </w:tabs>
              <w:spacing w:before="100" w:line="254" w:lineRule="auto"/>
              <w:ind w:left="359" w:right="256"/>
              <w:rPr>
                <w:color w:val="000000"/>
              </w:rPr>
            </w:pPr>
          </w:p>
        </w:tc>
      </w:tr>
      <w:tr w:rsidR="00651731" w14:paraId="6078E4F0" w14:textId="77777777">
        <w:trPr>
          <w:trHeight w:val="470"/>
        </w:trPr>
        <w:tc>
          <w:tcPr>
            <w:tcW w:w="3821" w:type="dxa"/>
          </w:tcPr>
          <w:p w14:paraId="4D5F6B00" w14:textId="77777777" w:rsidR="00651731" w:rsidRDefault="00000000">
            <w:pPr>
              <w:pBdr>
                <w:top w:val="nil"/>
                <w:left w:val="nil"/>
                <w:bottom w:val="nil"/>
                <w:right w:val="nil"/>
                <w:between w:val="nil"/>
              </w:pBdr>
              <w:spacing w:before="103"/>
              <w:ind w:left="100"/>
              <w:rPr>
                <w:color w:val="000000"/>
              </w:rPr>
            </w:pPr>
            <w:r>
              <w:rPr>
                <w:color w:val="000000"/>
              </w:rPr>
              <w:t>Number of Subjects/Patients</w:t>
            </w:r>
          </w:p>
        </w:tc>
        <w:tc>
          <w:tcPr>
            <w:tcW w:w="6881" w:type="dxa"/>
          </w:tcPr>
          <w:p w14:paraId="6098C98C" w14:textId="4AF35AE5" w:rsidR="00651731" w:rsidRDefault="00000000">
            <w:pPr>
              <w:pBdr>
                <w:top w:val="nil"/>
                <w:left w:val="nil"/>
                <w:bottom w:val="nil"/>
                <w:right w:val="nil"/>
                <w:between w:val="nil"/>
              </w:pBdr>
              <w:spacing w:before="103"/>
              <w:ind w:left="359"/>
              <w:rPr>
                <w:color w:val="000000"/>
              </w:rPr>
            </w:pPr>
            <w:r>
              <w:rPr>
                <w:color w:val="000000"/>
              </w:rPr>
              <w:t>Convenience sampl</w:t>
            </w:r>
            <w:r w:rsidR="00B241D2">
              <w:rPr>
                <w:color w:val="000000"/>
              </w:rPr>
              <w:t>e</w:t>
            </w:r>
          </w:p>
        </w:tc>
      </w:tr>
      <w:tr w:rsidR="00651731" w14:paraId="63DD5282" w14:textId="77777777">
        <w:trPr>
          <w:trHeight w:val="467"/>
        </w:trPr>
        <w:tc>
          <w:tcPr>
            <w:tcW w:w="3821" w:type="dxa"/>
          </w:tcPr>
          <w:p w14:paraId="18F3A64E" w14:textId="77777777" w:rsidR="00651731" w:rsidRDefault="00000000">
            <w:pPr>
              <w:pBdr>
                <w:top w:val="nil"/>
                <w:left w:val="nil"/>
                <w:bottom w:val="nil"/>
                <w:right w:val="nil"/>
                <w:between w:val="nil"/>
              </w:pBdr>
              <w:spacing w:before="100"/>
              <w:ind w:left="100"/>
              <w:rPr>
                <w:color w:val="000000"/>
              </w:rPr>
            </w:pPr>
            <w:r>
              <w:rPr>
                <w:color w:val="000000"/>
              </w:rPr>
              <w:t>Study Type</w:t>
            </w:r>
          </w:p>
        </w:tc>
        <w:tc>
          <w:tcPr>
            <w:tcW w:w="6881" w:type="dxa"/>
          </w:tcPr>
          <w:p w14:paraId="563FAD04" w14:textId="77777777" w:rsidR="00651731" w:rsidRDefault="00000000">
            <w:pPr>
              <w:pBdr>
                <w:top w:val="nil"/>
                <w:left w:val="nil"/>
                <w:bottom w:val="nil"/>
                <w:right w:val="nil"/>
                <w:between w:val="nil"/>
              </w:pBdr>
              <w:spacing w:before="100"/>
              <w:ind w:left="359"/>
              <w:rPr>
                <w:color w:val="000000"/>
              </w:rPr>
            </w:pPr>
            <w:r>
              <w:rPr>
                <w:color w:val="000000"/>
              </w:rPr>
              <w:t>Service evaluation</w:t>
            </w:r>
          </w:p>
        </w:tc>
      </w:tr>
      <w:tr w:rsidR="00651731" w14:paraId="75C888CF" w14:textId="77777777">
        <w:trPr>
          <w:trHeight w:val="1542"/>
        </w:trPr>
        <w:tc>
          <w:tcPr>
            <w:tcW w:w="3821" w:type="dxa"/>
          </w:tcPr>
          <w:p w14:paraId="3CB3402F" w14:textId="77777777" w:rsidR="00651731" w:rsidRDefault="00000000">
            <w:pPr>
              <w:pBdr>
                <w:top w:val="nil"/>
                <w:left w:val="nil"/>
                <w:bottom w:val="nil"/>
                <w:right w:val="nil"/>
                <w:between w:val="nil"/>
              </w:pBdr>
              <w:spacing w:before="103"/>
              <w:ind w:left="100"/>
              <w:rPr>
                <w:color w:val="000000"/>
              </w:rPr>
            </w:pPr>
            <w:r>
              <w:rPr>
                <w:color w:val="000000"/>
              </w:rPr>
              <w:t>Endpoints</w:t>
            </w:r>
          </w:p>
        </w:tc>
        <w:tc>
          <w:tcPr>
            <w:tcW w:w="6881" w:type="dxa"/>
          </w:tcPr>
          <w:p w14:paraId="43B227B0" w14:textId="77777777" w:rsidR="00651731" w:rsidRDefault="00000000">
            <w:pPr>
              <w:pBdr>
                <w:top w:val="nil"/>
                <w:left w:val="nil"/>
                <w:bottom w:val="nil"/>
                <w:right w:val="nil"/>
                <w:between w:val="nil"/>
              </w:pBdr>
              <w:spacing w:before="103"/>
              <w:ind w:left="359"/>
              <w:rPr>
                <w:i/>
                <w:color w:val="000000"/>
              </w:rPr>
            </w:pPr>
            <w:r>
              <w:rPr>
                <w:i/>
                <w:color w:val="000000"/>
              </w:rPr>
              <w:t>Primary Endpoint</w:t>
            </w:r>
          </w:p>
          <w:p w14:paraId="24A951E6" w14:textId="6E17E9FF" w:rsidR="00651731" w:rsidRDefault="00000000">
            <w:pPr>
              <w:numPr>
                <w:ilvl w:val="0"/>
                <w:numId w:val="3"/>
              </w:numPr>
              <w:pBdr>
                <w:top w:val="nil"/>
                <w:left w:val="nil"/>
                <w:bottom w:val="nil"/>
                <w:right w:val="nil"/>
                <w:between w:val="nil"/>
              </w:pBdr>
              <w:tabs>
                <w:tab w:val="left" w:pos="1079"/>
              </w:tabs>
              <w:spacing w:before="16"/>
            </w:pPr>
            <w:r>
              <w:rPr>
                <w:color w:val="000000"/>
              </w:rPr>
              <w:t xml:space="preserve">Rate of </w:t>
            </w:r>
            <w:r w:rsidR="00347F69">
              <w:rPr>
                <w:color w:val="000000"/>
              </w:rPr>
              <w:t xml:space="preserve">pre-operative </w:t>
            </w:r>
            <w:r>
              <w:rPr>
                <w:color w:val="000000"/>
              </w:rPr>
              <w:t>GLP-1</w:t>
            </w:r>
            <w:r w:rsidR="00347F69">
              <w:rPr>
                <w:color w:val="000000"/>
              </w:rPr>
              <w:t>/</w:t>
            </w:r>
            <w:r>
              <w:rPr>
                <w:color w:val="000000"/>
              </w:rPr>
              <w:t xml:space="preserve">GIP RA use </w:t>
            </w:r>
          </w:p>
          <w:p w14:paraId="0EB7988F" w14:textId="77777777" w:rsidR="00651731" w:rsidRDefault="00000000">
            <w:pPr>
              <w:pBdr>
                <w:top w:val="nil"/>
                <w:left w:val="nil"/>
                <w:bottom w:val="nil"/>
                <w:right w:val="nil"/>
                <w:between w:val="nil"/>
              </w:pBdr>
              <w:spacing w:before="15"/>
              <w:ind w:left="359"/>
              <w:rPr>
                <w:i/>
                <w:color w:val="000000"/>
              </w:rPr>
            </w:pPr>
            <w:r>
              <w:rPr>
                <w:i/>
                <w:color w:val="000000"/>
              </w:rPr>
              <w:t>Secondary Endpoints</w:t>
            </w:r>
          </w:p>
          <w:p w14:paraId="34645BAD" w14:textId="77777777" w:rsidR="00651731" w:rsidRDefault="00000000">
            <w:pPr>
              <w:numPr>
                <w:ilvl w:val="0"/>
                <w:numId w:val="3"/>
              </w:numPr>
              <w:pBdr>
                <w:top w:val="nil"/>
                <w:left w:val="nil"/>
                <w:bottom w:val="nil"/>
                <w:right w:val="nil"/>
                <w:between w:val="nil"/>
              </w:pBdr>
              <w:tabs>
                <w:tab w:val="left" w:pos="1079"/>
              </w:tabs>
              <w:spacing w:before="16"/>
            </w:pPr>
            <w:proofErr w:type="spellStart"/>
            <w:r>
              <w:rPr>
                <w:color w:val="000000"/>
              </w:rPr>
              <w:t>Dysglycaemia</w:t>
            </w:r>
            <w:proofErr w:type="spellEnd"/>
            <w:r>
              <w:rPr>
                <w:color w:val="000000"/>
              </w:rPr>
              <w:t xml:space="preserve"> </w:t>
            </w:r>
          </w:p>
          <w:p w14:paraId="091DB865" w14:textId="77777777" w:rsidR="00651731" w:rsidRDefault="00000000">
            <w:pPr>
              <w:numPr>
                <w:ilvl w:val="0"/>
                <w:numId w:val="3"/>
              </w:numPr>
              <w:pBdr>
                <w:top w:val="nil"/>
                <w:left w:val="nil"/>
                <w:bottom w:val="nil"/>
                <w:right w:val="nil"/>
                <w:between w:val="nil"/>
              </w:pBdr>
              <w:tabs>
                <w:tab w:val="left" w:pos="1079"/>
              </w:tabs>
              <w:spacing w:before="16"/>
            </w:pPr>
            <w:r>
              <w:rPr>
                <w:color w:val="000000"/>
              </w:rPr>
              <w:t xml:space="preserve">Pulmonary aspiration </w:t>
            </w:r>
          </w:p>
          <w:p w14:paraId="5437A52D" w14:textId="77777777" w:rsidR="00651731" w:rsidRDefault="00651731">
            <w:pPr>
              <w:pBdr>
                <w:top w:val="nil"/>
                <w:left w:val="nil"/>
                <w:bottom w:val="nil"/>
                <w:right w:val="nil"/>
                <w:between w:val="nil"/>
              </w:pBdr>
              <w:tabs>
                <w:tab w:val="left" w:pos="1079"/>
              </w:tabs>
              <w:spacing w:before="16"/>
              <w:ind w:left="1079"/>
              <w:rPr>
                <w:color w:val="000000"/>
              </w:rPr>
            </w:pPr>
          </w:p>
        </w:tc>
      </w:tr>
      <w:tr w:rsidR="00651731" w14:paraId="105AB866" w14:textId="77777777">
        <w:trPr>
          <w:trHeight w:val="1542"/>
        </w:trPr>
        <w:tc>
          <w:tcPr>
            <w:tcW w:w="3821" w:type="dxa"/>
          </w:tcPr>
          <w:p w14:paraId="293568C2" w14:textId="77777777" w:rsidR="00651731" w:rsidRDefault="00000000">
            <w:pPr>
              <w:pBdr>
                <w:top w:val="nil"/>
                <w:left w:val="nil"/>
                <w:bottom w:val="nil"/>
                <w:right w:val="nil"/>
                <w:between w:val="nil"/>
              </w:pBdr>
              <w:spacing w:before="103"/>
              <w:ind w:left="100"/>
              <w:rPr>
                <w:color w:val="000000"/>
              </w:rPr>
            </w:pPr>
            <w:r>
              <w:rPr>
                <w:color w:val="000000"/>
              </w:rPr>
              <w:t>Main Inclusion Criteria</w:t>
            </w:r>
          </w:p>
        </w:tc>
        <w:tc>
          <w:tcPr>
            <w:tcW w:w="6881" w:type="dxa"/>
          </w:tcPr>
          <w:p w14:paraId="0100A230" w14:textId="6A4294CB" w:rsidR="00651731" w:rsidRDefault="00000000">
            <w:pPr>
              <w:pBdr>
                <w:top w:val="nil"/>
                <w:left w:val="nil"/>
                <w:bottom w:val="nil"/>
                <w:right w:val="nil"/>
                <w:between w:val="nil"/>
              </w:pBdr>
              <w:spacing w:before="103" w:line="254" w:lineRule="auto"/>
              <w:ind w:left="359"/>
              <w:rPr>
                <w:color w:val="000000"/>
              </w:rPr>
            </w:pPr>
            <w:r>
              <w:rPr>
                <w:color w:val="000000"/>
              </w:rPr>
              <w:t>Adult patients on GLP-1</w:t>
            </w:r>
            <w:r w:rsidR="00EE10F6">
              <w:rPr>
                <w:color w:val="000000"/>
              </w:rPr>
              <w:t>/</w:t>
            </w:r>
            <w:r>
              <w:rPr>
                <w:color w:val="000000"/>
              </w:rPr>
              <w:t xml:space="preserve">GIP receptor agonists requiring anaesthetic care for a procedure during the pre-defined study window (as defined by this study, see </w:t>
            </w:r>
            <w:r>
              <w:rPr>
                <w:b/>
                <w:i/>
                <w:color w:val="000000"/>
              </w:rPr>
              <w:t xml:space="preserve">Section </w:t>
            </w:r>
            <w:r w:rsidR="00A86ED9">
              <w:rPr>
                <w:b/>
                <w:i/>
                <w:color w:val="000000"/>
              </w:rPr>
              <w:t>7</w:t>
            </w:r>
            <w:r>
              <w:rPr>
                <w:color w:val="000000"/>
              </w:rPr>
              <w:t xml:space="preserve">) within participating hospitals </w:t>
            </w:r>
          </w:p>
        </w:tc>
      </w:tr>
      <w:tr w:rsidR="00651731" w14:paraId="42C1C0AE" w14:textId="77777777">
        <w:trPr>
          <w:trHeight w:val="738"/>
        </w:trPr>
        <w:tc>
          <w:tcPr>
            <w:tcW w:w="3821" w:type="dxa"/>
          </w:tcPr>
          <w:p w14:paraId="0360D3F0" w14:textId="77777777" w:rsidR="00651731" w:rsidRDefault="00000000">
            <w:pPr>
              <w:pBdr>
                <w:top w:val="nil"/>
                <w:left w:val="nil"/>
                <w:bottom w:val="nil"/>
                <w:right w:val="nil"/>
                <w:between w:val="nil"/>
              </w:pBdr>
              <w:spacing w:before="103"/>
              <w:ind w:left="100"/>
              <w:rPr>
                <w:color w:val="000000"/>
              </w:rPr>
            </w:pPr>
            <w:r>
              <w:rPr>
                <w:color w:val="000000"/>
              </w:rPr>
              <w:lastRenderedPageBreak/>
              <w:t>Data collected/storage (if applicable)</w:t>
            </w:r>
          </w:p>
        </w:tc>
        <w:tc>
          <w:tcPr>
            <w:tcW w:w="6881" w:type="dxa"/>
          </w:tcPr>
          <w:p w14:paraId="34AF439D" w14:textId="77777777" w:rsidR="00651731" w:rsidRDefault="00000000">
            <w:pPr>
              <w:pBdr>
                <w:top w:val="nil"/>
                <w:left w:val="nil"/>
                <w:bottom w:val="nil"/>
                <w:right w:val="nil"/>
                <w:between w:val="nil"/>
              </w:pBdr>
              <w:spacing w:before="103" w:line="254" w:lineRule="auto"/>
              <w:ind w:left="359" w:right="111"/>
              <w:rPr>
                <w:color w:val="000000"/>
              </w:rPr>
            </w:pPr>
            <w:r>
              <w:rPr>
                <w:color w:val="000000"/>
              </w:rPr>
              <w:t xml:space="preserve">Anonymised data will be stored on a </w:t>
            </w:r>
            <w:proofErr w:type="spellStart"/>
            <w:r>
              <w:rPr>
                <w:color w:val="000000"/>
              </w:rPr>
              <w:t>REDCap</w:t>
            </w:r>
            <w:proofErr w:type="spellEnd"/>
            <w:r>
              <w:rPr>
                <w:color w:val="000000"/>
              </w:rPr>
              <w:t xml:space="preserve"> secure data capture server.</w:t>
            </w:r>
          </w:p>
        </w:tc>
      </w:tr>
    </w:tbl>
    <w:p w14:paraId="1E099EDA" w14:textId="77777777" w:rsidR="00651731" w:rsidRDefault="00651731">
      <w:pPr>
        <w:spacing w:line="254" w:lineRule="auto"/>
        <w:sectPr w:rsidR="00651731">
          <w:pgSz w:w="11910" w:h="16840"/>
          <w:pgMar w:top="1360" w:right="240" w:bottom="940" w:left="740" w:header="0" w:footer="741" w:gutter="0"/>
          <w:cols w:space="720"/>
        </w:sectPr>
      </w:pPr>
    </w:p>
    <w:p w14:paraId="721FE5F0" w14:textId="77777777" w:rsidR="00651731" w:rsidRDefault="00000000">
      <w:pPr>
        <w:pStyle w:val="Heading1"/>
        <w:numPr>
          <w:ilvl w:val="0"/>
          <w:numId w:val="5"/>
        </w:numPr>
        <w:tabs>
          <w:tab w:val="left" w:pos="1132"/>
        </w:tabs>
        <w:spacing w:before="61"/>
        <w:ind w:hanging="432"/>
      </w:pPr>
      <w:bookmarkStart w:id="5" w:name="_tyjcwt" w:colFirst="0" w:colLast="0"/>
      <w:bookmarkEnd w:id="5"/>
      <w:r>
        <w:lastRenderedPageBreak/>
        <w:t>Introduction</w:t>
      </w:r>
    </w:p>
    <w:p w14:paraId="4CC512BC" w14:textId="77777777" w:rsidR="00651731" w:rsidRDefault="00651731">
      <w:pPr>
        <w:jc w:val="both"/>
      </w:pPr>
    </w:p>
    <w:p w14:paraId="3F6C9B60" w14:textId="77777777" w:rsidR="00651731" w:rsidRDefault="00651731">
      <w:pPr>
        <w:jc w:val="both"/>
      </w:pPr>
    </w:p>
    <w:p w14:paraId="44918CFD" w14:textId="4BB462D2" w:rsidR="00651731" w:rsidRDefault="00000000">
      <w:pPr>
        <w:ind w:right="582"/>
        <w:jc w:val="both"/>
      </w:pPr>
      <w:r>
        <w:t xml:space="preserve">Incretin therapies, such as glucagon-like peptide-1 receptor agonists (GLP-1 RA) and dual glucagon-like peptide-1 and glucose-dependent insulinotropic polypeptide receptor agonists (GLP-1/GIP RAs), are medications </w:t>
      </w:r>
      <w:r w:rsidR="005351A7">
        <w:t>increasingly used to treat diabetes and obesity</w:t>
      </w:r>
      <w:r>
        <w:t xml:space="preserve">(as summarised in </w:t>
      </w:r>
      <w:r>
        <w:rPr>
          <w:b/>
          <w:i/>
        </w:rPr>
        <w:t>Table 1</w:t>
      </w:r>
      <w:r>
        <w:t>).</w:t>
      </w:r>
      <w:r>
        <w:rPr>
          <w:color w:val="000000"/>
          <w:vertAlign w:val="superscript"/>
        </w:rPr>
        <w:t>1</w:t>
      </w:r>
      <w:r>
        <w:t xml:space="preserve"> </w:t>
      </w:r>
      <w:r w:rsidR="005351A7">
        <w:t>There are concerns that the perioperative use of these drugs may be associated with perioperative risk</w:t>
      </w:r>
      <w:r>
        <w:t>. Reports suggest that the use of GLP-1 RAs and GLP-1/GIP RAs may increase the risk of pulmonary aspiration due to delayed gastric emptying.</w:t>
      </w:r>
      <w:r>
        <w:rPr>
          <w:color w:val="000000"/>
          <w:vertAlign w:val="superscript"/>
        </w:rPr>
        <w:t xml:space="preserve">2–4 </w:t>
      </w:r>
      <w:r>
        <w:t xml:space="preserve"> While the potential risk of pulmonary aspiration is yet to be reliably determined in the literature, the number of patients taking these medications is also currently unknown. There is increasing anecdotal evidence in the UK, highlighted in a recent statement by the medical director of NHS England, that these medications are being obtained through online pharmacies for aesthetic reasons and therefore may not be listed on patients’ medical records or divulged pre-operatively.</w:t>
      </w:r>
      <w:r>
        <w:rPr>
          <w:color w:val="000000"/>
          <w:vertAlign w:val="superscript"/>
        </w:rPr>
        <w:t>5</w:t>
      </w:r>
      <w:r>
        <w:t xml:space="preserve"> </w:t>
      </w:r>
    </w:p>
    <w:p w14:paraId="1EDA9AF5" w14:textId="77777777" w:rsidR="00651731" w:rsidRDefault="00651731">
      <w:pPr>
        <w:jc w:val="both"/>
      </w:pPr>
    </w:p>
    <w:p w14:paraId="437762B3" w14:textId="7FE622DF" w:rsidR="00651731" w:rsidRDefault="00000000">
      <w:pPr>
        <w:ind w:right="582"/>
        <w:jc w:val="both"/>
      </w:pPr>
      <w:r>
        <w:t xml:space="preserve">The pharmacodynamics of incretin therapies are directly related to the risks posed. </w:t>
      </w:r>
      <w:r w:rsidR="00347F69">
        <w:t>GLP-1/GIP</w:t>
      </w:r>
      <w:r>
        <w:t xml:space="preserve"> are endogenous incretins. GLP-1 stimulates insulin release and suppresses glucagon release,</w:t>
      </w:r>
      <w:r>
        <w:rPr>
          <w:color w:val="000000"/>
          <w:vertAlign w:val="superscript"/>
        </w:rPr>
        <w:t>6</w:t>
      </w:r>
      <w:r>
        <w:t xml:space="preserve"> and also slows gastric emptying, thereby increasing satiety, reducing oral intake, lowering blood glucose levels, and encouraging weight loss.</w:t>
      </w:r>
      <w:r>
        <w:rPr>
          <w:color w:val="000000"/>
          <w:vertAlign w:val="superscript"/>
        </w:rPr>
        <w:t>7</w:t>
      </w:r>
      <w:r>
        <w:t xml:space="preserve"> The individual contribution of GIP is hard to identify but it is possible that it works mainly through potent activation of GLP-1.</w:t>
      </w:r>
      <w:r>
        <w:rPr>
          <w:color w:val="000000"/>
          <w:vertAlign w:val="superscript"/>
        </w:rPr>
        <w:t>1</w:t>
      </w:r>
      <w:r>
        <w:t xml:space="preserve"> The suppression of gastric peristalsis may put patients at risk of pulmonary aspiration, particularly within the first 12 weeks of treatment.</w:t>
      </w:r>
      <w:r>
        <w:rPr>
          <w:color w:val="000000"/>
          <w:vertAlign w:val="superscript"/>
        </w:rPr>
        <w:t>6</w:t>
      </w:r>
      <w:r>
        <w:t xml:space="preserve"> Other adverse effects reported include gastrointestinal symptoms, hypoglycaemia, pancreatitis, and allergic reactions.</w:t>
      </w:r>
      <w:r>
        <w:rPr>
          <w:color w:val="000000"/>
          <w:vertAlign w:val="superscript"/>
        </w:rPr>
        <w:t>8</w:t>
      </w:r>
      <w:r>
        <w:t xml:space="preserve"> </w:t>
      </w:r>
    </w:p>
    <w:p w14:paraId="5612419F" w14:textId="77777777" w:rsidR="00651731" w:rsidRDefault="00651731">
      <w:pPr>
        <w:jc w:val="both"/>
      </w:pPr>
    </w:p>
    <w:p w14:paraId="156C4D60" w14:textId="793C53E7" w:rsidR="00651731" w:rsidRDefault="00000000">
      <w:pPr>
        <w:ind w:right="582"/>
        <w:jc w:val="both"/>
      </w:pPr>
      <w:r>
        <w:t>The population vulnerable to these potential risks continues to expand as incretin therapies are used for an increasing number of conditions. Incretins are recommended by the National Institute for Health and Care Excellence (NICE) for the management of insulin-dependent and non-insulin dependent diabetes.</w:t>
      </w:r>
      <w:r>
        <w:rPr>
          <w:color w:val="000000"/>
          <w:vertAlign w:val="superscript"/>
        </w:rPr>
        <w:t>9</w:t>
      </w:r>
      <w:r>
        <w:t xml:space="preserve"> GLP-1 RAs also have benefits beyond lowering of glucose. They reduce the risk of cardiovascular events and also result in weight loss and a reduction in obesity-related comorbidities.</w:t>
      </w:r>
      <w:r>
        <w:rPr>
          <w:color w:val="000000"/>
          <w:vertAlign w:val="superscript"/>
        </w:rPr>
        <w:t>6</w:t>
      </w:r>
      <w:r>
        <w:t xml:space="preserve"> The recent SURMOUNT-1 and SURMOUNT-2 trials have demonstrated weight loss in obese patients without diabetes and they are now being used as a treatment for obesity in those without a diagnosis of diabetes.</w:t>
      </w:r>
      <w:r>
        <w:rPr>
          <w:color w:val="000000"/>
          <w:vertAlign w:val="superscript"/>
        </w:rPr>
        <w:t>6</w:t>
      </w:r>
      <w:r>
        <w:t xml:space="preserve"> Prescribing of GLP-1 RAs has increased to the extent that there </w:t>
      </w:r>
      <w:r w:rsidR="005351A7">
        <w:t>has been</w:t>
      </w:r>
      <w:r>
        <w:t xml:space="preserve"> national shortage</w:t>
      </w:r>
      <w:r w:rsidR="005351A7">
        <w:t>s</w:t>
      </w:r>
      <w:r>
        <w:t xml:space="preserve"> of one form of this medication in the UK.</w:t>
      </w:r>
      <w:r>
        <w:rPr>
          <w:color w:val="000000"/>
          <w:vertAlign w:val="superscript"/>
        </w:rPr>
        <w:t>10</w:t>
      </w:r>
    </w:p>
    <w:p w14:paraId="76E122D4" w14:textId="77777777" w:rsidR="00651731" w:rsidRDefault="00651731">
      <w:pPr>
        <w:jc w:val="both"/>
      </w:pPr>
    </w:p>
    <w:p w14:paraId="36021FBE" w14:textId="63F2BF5D" w:rsidR="00651731" w:rsidRDefault="00000000">
      <w:pPr>
        <w:ind w:right="582"/>
        <w:jc w:val="both"/>
      </w:pPr>
      <w:r>
        <w:t>The increased prescribing of these medications and their unquantified risk make the need for perioperative management guidelines clear. Unfortunately, recommendations are conflicting and this is likely a reflection of the current paucity of evidence in this area. The American Society of Anesthesiologists (ASA) recommend holding daily dosed preparations of GLP-1 RAs the day before surgery and on the day of surgery, and holding weekly preparations for one week before surgery.</w:t>
      </w:r>
      <w:r>
        <w:rPr>
          <w:color w:val="000000"/>
          <w:vertAlign w:val="superscript"/>
        </w:rPr>
        <w:t>11</w:t>
      </w:r>
      <w:r>
        <w:t xml:space="preserve"> This is at odds with current Centre for </w:t>
      </w:r>
      <w:proofErr w:type="spellStart"/>
      <w:r>
        <w:t>PeriOperative</w:t>
      </w:r>
      <w:proofErr w:type="spellEnd"/>
      <w:r>
        <w:t xml:space="preserve"> Care (CPOC) and Association of Anaesthetists (</w:t>
      </w:r>
      <w:proofErr w:type="spellStart"/>
      <w:r>
        <w:t>AoA</w:t>
      </w:r>
      <w:proofErr w:type="spellEnd"/>
      <w:r>
        <w:t>) guidance which recommends that GLP-1 RAs, and by extension all currently available incretin therapies, be continued.</w:t>
      </w:r>
      <w:r>
        <w:rPr>
          <w:color w:val="000000"/>
          <w:vertAlign w:val="superscript"/>
        </w:rPr>
        <w:t>12</w:t>
      </w:r>
      <w:r>
        <w:t xml:space="preserve"> </w:t>
      </w:r>
    </w:p>
    <w:p w14:paraId="0A88981D" w14:textId="33BDE4B4" w:rsidR="00651731" w:rsidRDefault="00651731" w:rsidP="005351A7">
      <w:pPr>
        <w:tabs>
          <w:tab w:val="left" w:pos="8182"/>
        </w:tabs>
        <w:ind w:right="582"/>
        <w:jc w:val="both"/>
      </w:pPr>
    </w:p>
    <w:p w14:paraId="35404D14" w14:textId="77777777" w:rsidR="00651731" w:rsidRDefault="00000000">
      <w:pPr>
        <w:ind w:right="582"/>
        <w:jc w:val="both"/>
      </w:pPr>
      <w:r>
        <w:t>This prospective, national, multicentre, service evaluation aims to: (1) estimate the proportion of the population taking these medications and (2) understand and quantify the peri-operative risks that patients taking these medications may encounter. We aim to contribute to the literature by reporting the proportion of surgical patients that are established on these medications, and describing their perioperative management and outcomes.</w:t>
      </w:r>
    </w:p>
    <w:p w14:paraId="7ED9C91C" w14:textId="77777777" w:rsidR="00651731" w:rsidRDefault="00651731">
      <w:pPr>
        <w:jc w:val="both"/>
      </w:pPr>
    </w:p>
    <w:p w14:paraId="04053701" w14:textId="77777777" w:rsidR="00651731" w:rsidRDefault="00651731">
      <w:pPr>
        <w:jc w:val="both"/>
      </w:pPr>
    </w:p>
    <w:p w14:paraId="571BD031" w14:textId="77777777" w:rsidR="00651731" w:rsidRDefault="00651731">
      <w:pPr>
        <w:jc w:val="both"/>
      </w:pPr>
    </w:p>
    <w:p w14:paraId="610ED5CB" w14:textId="77777777" w:rsidR="00651731" w:rsidRDefault="00651731">
      <w:pPr>
        <w:jc w:val="both"/>
      </w:pPr>
    </w:p>
    <w:p w14:paraId="112CBF77" w14:textId="77777777" w:rsidR="00651731" w:rsidRDefault="00651731">
      <w:pPr>
        <w:jc w:val="both"/>
      </w:pPr>
    </w:p>
    <w:p w14:paraId="7CB9EF39" w14:textId="77777777" w:rsidR="00651731" w:rsidRDefault="00651731">
      <w:pPr>
        <w:jc w:val="both"/>
      </w:pPr>
    </w:p>
    <w:p w14:paraId="1CA64EA8" w14:textId="77777777" w:rsidR="00A86ED9" w:rsidRDefault="00A86ED9">
      <w:pPr>
        <w:jc w:val="both"/>
      </w:pPr>
    </w:p>
    <w:p w14:paraId="041B6A5A" w14:textId="77777777" w:rsidR="00651731" w:rsidRDefault="00651731">
      <w:pPr>
        <w:jc w:val="both"/>
      </w:pPr>
    </w:p>
    <w:p w14:paraId="2ACBAFED" w14:textId="77777777" w:rsidR="00651731" w:rsidRDefault="00651731">
      <w:pPr>
        <w:jc w:val="both"/>
      </w:pPr>
    </w:p>
    <w:p w14:paraId="6328D789" w14:textId="77777777" w:rsidR="00651731" w:rsidRDefault="00651731">
      <w:pPr>
        <w:jc w:val="both"/>
      </w:pPr>
    </w:p>
    <w:tbl>
      <w:tblPr>
        <w:tblStyle w:val="a0"/>
        <w:tblpPr w:leftFromText="180" w:rightFromText="180" w:vertAnchor="text" w:tblpX="-274"/>
        <w:tblW w:w="10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6"/>
        <w:gridCol w:w="1275"/>
        <w:gridCol w:w="1276"/>
        <w:gridCol w:w="1276"/>
        <w:gridCol w:w="1276"/>
        <w:gridCol w:w="1134"/>
        <w:gridCol w:w="1134"/>
        <w:gridCol w:w="1275"/>
        <w:gridCol w:w="1134"/>
      </w:tblGrid>
      <w:tr w:rsidR="00651731" w14:paraId="0EE8A9E9" w14:textId="77777777">
        <w:trPr>
          <w:trHeight w:val="424"/>
        </w:trPr>
        <w:tc>
          <w:tcPr>
            <w:tcW w:w="1166" w:type="dxa"/>
            <w:shd w:val="clear" w:color="auto" w:fill="DDD9C4"/>
          </w:tcPr>
          <w:p w14:paraId="30E184B4" w14:textId="77777777" w:rsidR="00651731" w:rsidRDefault="00651731">
            <w:pPr>
              <w:jc w:val="center"/>
              <w:rPr>
                <w:b/>
                <w:sz w:val="18"/>
                <w:szCs w:val="18"/>
              </w:rPr>
            </w:pPr>
          </w:p>
        </w:tc>
        <w:tc>
          <w:tcPr>
            <w:tcW w:w="7371" w:type="dxa"/>
            <w:gridSpan w:val="6"/>
            <w:shd w:val="clear" w:color="auto" w:fill="DDD9C4"/>
          </w:tcPr>
          <w:p w14:paraId="56ACB060" w14:textId="77777777" w:rsidR="00651731" w:rsidRDefault="00000000">
            <w:pPr>
              <w:jc w:val="center"/>
              <w:rPr>
                <w:b/>
                <w:sz w:val="18"/>
                <w:szCs w:val="18"/>
              </w:rPr>
            </w:pPr>
            <w:r>
              <w:rPr>
                <w:b/>
                <w:sz w:val="18"/>
                <w:szCs w:val="18"/>
              </w:rPr>
              <w:t>GLP-1 receptor agonists</w:t>
            </w:r>
          </w:p>
        </w:tc>
        <w:tc>
          <w:tcPr>
            <w:tcW w:w="1275" w:type="dxa"/>
            <w:shd w:val="clear" w:color="auto" w:fill="DDD9C4"/>
          </w:tcPr>
          <w:p w14:paraId="39F73B8D" w14:textId="77777777" w:rsidR="00651731" w:rsidRDefault="00651731">
            <w:pPr>
              <w:jc w:val="center"/>
              <w:rPr>
                <w:b/>
                <w:sz w:val="18"/>
                <w:szCs w:val="18"/>
              </w:rPr>
            </w:pPr>
          </w:p>
        </w:tc>
        <w:tc>
          <w:tcPr>
            <w:tcW w:w="1134" w:type="dxa"/>
            <w:shd w:val="clear" w:color="auto" w:fill="DDD9C4"/>
          </w:tcPr>
          <w:p w14:paraId="5CB4608B" w14:textId="77777777" w:rsidR="00651731" w:rsidRDefault="00000000">
            <w:pPr>
              <w:jc w:val="center"/>
              <w:rPr>
                <w:b/>
                <w:sz w:val="18"/>
                <w:szCs w:val="18"/>
              </w:rPr>
            </w:pPr>
            <w:r>
              <w:rPr>
                <w:b/>
                <w:sz w:val="18"/>
                <w:szCs w:val="18"/>
              </w:rPr>
              <w:t>GIP receptor agonist</w:t>
            </w:r>
          </w:p>
        </w:tc>
      </w:tr>
      <w:tr w:rsidR="00651731" w14:paraId="2CD0C195" w14:textId="77777777">
        <w:tc>
          <w:tcPr>
            <w:tcW w:w="1166" w:type="dxa"/>
            <w:shd w:val="clear" w:color="auto" w:fill="DDD9C4"/>
          </w:tcPr>
          <w:p w14:paraId="0ECB1B53" w14:textId="77777777" w:rsidR="00651731" w:rsidRDefault="00651731">
            <w:pPr>
              <w:rPr>
                <w:b/>
                <w:sz w:val="16"/>
                <w:szCs w:val="16"/>
              </w:rPr>
            </w:pPr>
          </w:p>
        </w:tc>
        <w:tc>
          <w:tcPr>
            <w:tcW w:w="1275" w:type="dxa"/>
            <w:shd w:val="clear" w:color="auto" w:fill="DDD9C4"/>
          </w:tcPr>
          <w:p w14:paraId="20E4042A" w14:textId="77777777" w:rsidR="00651731" w:rsidRDefault="00000000">
            <w:pPr>
              <w:rPr>
                <w:b/>
                <w:sz w:val="16"/>
                <w:szCs w:val="16"/>
              </w:rPr>
            </w:pPr>
            <w:r>
              <w:rPr>
                <w:b/>
                <w:sz w:val="16"/>
                <w:szCs w:val="16"/>
              </w:rPr>
              <w:t>Exenatide (twice daily)</w:t>
            </w:r>
          </w:p>
        </w:tc>
        <w:tc>
          <w:tcPr>
            <w:tcW w:w="1276" w:type="dxa"/>
            <w:shd w:val="clear" w:color="auto" w:fill="DDD9C4"/>
          </w:tcPr>
          <w:p w14:paraId="66807DE5" w14:textId="77777777" w:rsidR="00651731" w:rsidRDefault="00000000">
            <w:pPr>
              <w:rPr>
                <w:b/>
                <w:sz w:val="16"/>
                <w:szCs w:val="16"/>
              </w:rPr>
            </w:pPr>
            <w:r>
              <w:rPr>
                <w:b/>
                <w:sz w:val="16"/>
                <w:szCs w:val="16"/>
              </w:rPr>
              <w:t>Lixisenatide</w:t>
            </w:r>
          </w:p>
          <w:p w14:paraId="6A6AB4B2" w14:textId="77777777" w:rsidR="00651731" w:rsidRDefault="00000000">
            <w:pPr>
              <w:rPr>
                <w:b/>
                <w:sz w:val="16"/>
                <w:szCs w:val="16"/>
              </w:rPr>
            </w:pPr>
            <w:r>
              <w:rPr>
                <w:b/>
                <w:sz w:val="16"/>
                <w:szCs w:val="16"/>
              </w:rPr>
              <w:t>(once daily)</w:t>
            </w:r>
          </w:p>
        </w:tc>
        <w:tc>
          <w:tcPr>
            <w:tcW w:w="1276" w:type="dxa"/>
            <w:shd w:val="clear" w:color="auto" w:fill="DDD9C4"/>
          </w:tcPr>
          <w:p w14:paraId="1AA31032" w14:textId="77777777" w:rsidR="00651731" w:rsidRDefault="00000000">
            <w:pPr>
              <w:rPr>
                <w:b/>
                <w:sz w:val="16"/>
                <w:szCs w:val="16"/>
              </w:rPr>
            </w:pPr>
            <w:r>
              <w:rPr>
                <w:b/>
                <w:sz w:val="16"/>
                <w:szCs w:val="16"/>
              </w:rPr>
              <w:t>Liraglutide</w:t>
            </w:r>
          </w:p>
          <w:p w14:paraId="7CB1077B" w14:textId="77777777" w:rsidR="00651731" w:rsidRDefault="00000000">
            <w:pPr>
              <w:rPr>
                <w:b/>
                <w:sz w:val="16"/>
                <w:szCs w:val="16"/>
              </w:rPr>
            </w:pPr>
            <w:r>
              <w:rPr>
                <w:b/>
                <w:sz w:val="16"/>
                <w:szCs w:val="16"/>
              </w:rPr>
              <w:t>(once daily)</w:t>
            </w:r>
          </w:p>
        </w:tc>
        <w:tc>
          <w:tcPr>
            <w:tcW w:w="1276" w:type="dxa"/>
            <w:shd w:val="clear" w:color="auto" w:fill="DDD9C4"/>
          </w:tcPr>
          <w:p w14:paraId="2E78F82A" w14:textId="77777777" w:rsidR="00651731" w:rsidRDefault="00000000">
            <w:pPr>
              <w:rPr>
                <w:b/>
                <w:sz w:val="16"/>
                <w:szCs w:val="16"/>
              </w:rPr>
            </w:pPr>
            <w:r>
              <w:rPr>
                <w:b/>
                <w:sz w:val="16"/>
                <w:szCs w:val="16"/>
              </w:rPr>
              <w:t xml:space="preserve">Exenatide </w:t>
            </w:r>
          </w:p>
          <w:p w14:paraId="71D52E1C" w14:textId="77777777" w:rsidR="00651731" w:rsidRDefault="00000000">
            <w:pPr>
              <w:rPr>
                <w:b/>
                <w:sz w:val="16"/>
                <w:szCs w:val="16"/>
              </w:rPr>
            </w:pPr>
            <w:r>
              <w:rPr>
                <w:b/>
                <w:sz w:val="16"/>
                <w:szCs w:val="16"/>
              </w:rPr>
              <w:t>(once weekly)</w:t>
            </w:r>
          </w:p>
        </w:tc>
        <w:tc>
          <w:tcPr>
            <w:tcW w:w="1134" w:type="dxa"/>
            <w:shd w:val="clear" w:color="auto" w:fill="DDD9C4"/>
          </w:tcPr>
          <w:p w14:paraId="1A56D39F" w14:textId="77777777" w:rsidR="00651731" w:rsidRDefault="00000000">
            <w:pPr>
              <w:rPr>
                <w:b/>
                <w:sz w:val="16"/>
                <w:szCs w:val="16"/>
              </w:rPr>
            </w:pPr>
            <w:r>
              <w:rPr>
                <w:b/>
                <w:sz w:val="16"/>
                <w:szCs w:val="16"/>
              </w:rPr>
              <w:t>Albiglutide</w:t>
            </w:r>
          </w:p>
          <w:p w14:paraId="10014060" w14:textId="77777777" w:rsidR="00651731" w:rsidRDefault="00000000">
            <w:pPr>
              <w:rPr>
                <w:b/>
                <w:sz w:val="16"/>
                <w:szCs w:val="16"/>
              </w:rPr>
            </w:pPr>
            <w:r>
              <w:rPr>
                <w:b/>
                <w:sz w:val="16"/>
                <w:szCs w:val="16"/>
              </w:rPr>
              <w:t>(once weekly)</w:t>
            </w:r>
          </w:p>
        </w:tc>
        <w:tc>
          <w:tcPr>
            <w:tcW w:w="1134" w:type="dxa"/>
            <w:shd w:val="clear" w:color="auto" w:fill="DDD9C4"/>
          </w:tcPr>
          <w:p w14:paraId="1B0F4C8A" w14:textId="77777777" w:rsidR="00651731" w:rsidRDefault="00000000">
            <w:pPr>
              <w:rPr>
                <w:b/>
                <w:sz w:val="16"/>
                <w:szCs w:val="16"/>
              </w:rPr>
            </w:pPr>
            <w:r>
              <w:rPr>
                <w:b/>
                <w:sz w:val="16"/>
                <w:szCs w:val="16"/>
              </w:rPr>
              <w:t>Dulaglutide</w:t>
            </w:r>
          </w:p>
          <w:p w14:paraId="34F7FD4F" w14:textId="77777777" w:rsidR="00651731" w:rsidRDefault="00000000">
            <w:pPr>
              <w:rPr>
                <w:b/>
                <w:sz w:val="16"/>
                <w:szCs w:val="16"/>
              </w:rPr>
            </w:pPr>
            <w:r>
              <w:rPr>
                <w:b/>
                <w:sz w:val="16"/>
                <w:szCs w:val="16"/>
              </w:rPr>
              <w:t>(once weekly)</w:t>
            </w:r>
          </w:p>
        </w:tc>
        <w:tc>
          <w:tcPr>
            <w:tcW w:w="1275" w:type="dxa"/>
            <w:shd w:val="clear" w:color="auto" w:fill="DDD9C4"/>
          </w:tcPr>
          <w:p w14:paraId="28BD9BDD" w14:textId="77777777" w:rsidR="00651731" w:rsidRDefault="00000000">
            <w:pPr>
              <w:rPr>
                <w:b/>
                <w:sz w:val="16"/>
                <w:szCs w:val="16"/>
              </w:rPr>
            </w:pPr>
            <w:r>
              <w:rPr>
                <w:b/>
                <w:sz w:val="16"/>
                <w:szCs w:val="16"/>
              </w:rPr>
              <w:t>Semaglutide</w:t>
            </w:r>
          </w:p>
        </w:tc>
        <w:tc>
          <w:tcPr>
            <w:tcW w:w="1134" w:type="dxa"/>
            <w:shd w:val="clear" w:color="auto" w:fill="DDD9C4"/>
          </w:tcPr>
          <w:p w14:paraId="0D1130CD" w14:textId="77777777" w:rsidR="00651731" w:rsidRDefault="00000000">
            <w:pPr>
              <w:rPr>
                <w:b/>
                <w:sz w:val="16"/>
                <w:szCs w:val="16"/>
              </w:rPr>
            </w:pPr>
            <w:r>
              <w:rPr>
                <w:b/>
                <w:sz w:val="16"/>
                <w:szCs w:val="16"/>
              </w:rPr>
              <w:t>Tirzepatide</w:t>
            </w:r>
          </w:p>
          <w:p w14:paraId="6789CED5" w14:textId="77777777" w:rsidR="00651731" w:rsidRDefault="00000000">
            <w:pPr>
              <w:rPr>
                <w:b/>
                <w:sz w:val="16"/>
                <w:szCs w:val="16"/>
              </w:rPr>
            </w:pPr>
            <w:r>
              <w:rPr>
                <w:b/>
                <w:sz w:val="16"/>
                <w:szCs w:val="16"/>
              </w:rPr>
              <w:t>(once weekly)</w:t>
            </w:r>
          </w:p>
        </w:tc>
      </w:tr>
      <w:tr w:rsidR="00651731" w14:paraId="597B1FF3" w14:textId="77777777">
        <w:tc>
          <w:tcPr>
            <w:tcW w:w="1166" w:type="dxa"/>
          </w:tcPr>
          <w:p w14:paraId="5F9F42CD" w14:textId="77777777" w:rsidR="00651731" w:rsidRDefault="00000000">
            <w:pPr>
              <w:rPr>
                <w:b/>
                <w:sz w:val="16"/>
                <w:szCs w:val="16"/>
              </w:rPr>
            </w:pPr>
            <w:r>
              <w:rPr>
                <w:sz w:val="16"/>
                <w:szCs w:val="16"/>
              </w:rPr>
              <w:t>Administration route</w:t>
            </w:r>
          </w:p>
        </w:tc>
        <w:tc>
          <w:tcPr>
            <w:tcW w:w="1275" w:type="dxa"/>
          </w:tcPr>
          <w:p w14:paraId="7BD28BDC" w14:textId="77777777" w:rsidR="00651731" w:rsidRDefault="00000000">
            <w:pPr>
              <w:rPr>
                <w:b/>
                <w:sz w:val="16"/>
                <w:szCs w:val="16"/>
              </w:rPr>
            </w:pPr>
            <w:r>
              <w:rPr>
                <w:sz w:val="16"/>
                <w:szCs w:val="16"/>
              </w:rPr>
              <w:t>SC</w:t>
            </w:r>
          </w:p>
        </w:tc>
        <w:tc>
          <w:tcPr>
            <w:tcW w:w="1276" w:type="dxa"/>
          </w:tcPr>
          <w:p w14:paraId="574C6B82" w14:textId="77777777" w:rsidR="00651731" w:rsidRDefault="00000000">
            <w:pPr>
              <w:rPr>
                <w:sz w:val="16"/>
                <w:szCs w:val="16"/>
              </w:rPr>
            </w:pPr>
            <w:r>
              <w:rPr>
                <w:sz w:val="16"/>
                <w:szCs w:val="16"/>
              </w:rPr>
              <w:t>SC</w:t>
            </w:r>
          </w:p>
        </w:tc>
        <w:tc>
          <w:tcPr>
            <w:tcW w:w="1276" w:type="dxa"/>
          </w:tcPr>
          <w:p w14:paraId="29C54C58" w14:textId="77777777" w:rsidR="00651731" w:rsidRDefault="00000000">
            <w:pPr>
              <w:rPr>
                <w:b/>
                <w:sz w:val="16"/>
                <w:szCs w:val="16"/>
              </w:rPr>
            </w:pPr>
            <w:r>
              <w:rPr>
                <w:sz w:val="16"/>
                <w:szCs w:val="16"/>
              </w:rPr>
              <w:t>SC</w:t>
            </w:r>
          </w:p>
        </w:tc>
        <w:tc>
          <w:tcPr>
            <w:tcW w:w="1276" w:type="dxa"/>
          </w:tcPr>
          <w:p w14:paraId="110E97F3" w14:textId="77777777" w:rsidR="00651731" w:rsidRDefault="00000000">
            <w:pPr>
              <w:rPr>
                <w:b/>
                <w:sz w:val="16"/>
                <w:szCs w:val="16"/>
              </w:rPr>
            </w:pPr>
            <w:r>
              <w:rPr>
                <w:sz w:val="16"/>
                <w:szCs w:val="16"/>
              </w:rPr>
              <w:t>SC</w:t>
            </w:r>
          </w:p>
        </w:tc>
        <w:tc>
          <w:tcPr>
            <w:tcW w:w="1134" w:type="dxa"/>
          </w:tcPr>
          <w:p w14:paraId="77E7FFCB" w14:textId="77777777" w:rsidR="00651731" w:rsidRDefault="00000000">
            <w:pPr>
              <w:rPr>
                <w:b/>
                <w:sz w:val="16"/>
                <w:szCs w:val="16"/>
              </w:rPr>
            </w:pPr>
            <w:r>
              <w:rPr>
                <w:sz w:val="16"/>
                <w:szCs w:val="16"/>
              </w:rPr>
              <w:t>SC</w:t>
            </w:r>
          </w:p>
        </w:tc>
        <w:tc>
          <w:tcPr>
            <w:tcW w:w="1134" w:type="dxa"/>
          </w:tcPr>
          <w:p w14:paraId="1A4D09A2" w14:textId="77777777" w:rsidR="00651731" w:rsidRDefault="00000000">
            <w:pPr>
              <w:rPr>
                <w:b/>
                <w:sz w:val="16"/>
                <w:szCs w:val="16"/>
              </w:rPr>
            </w:pPr>
            <w:r>
              <w:rPr>
                <w:sz w:val="16"/>
                <w:szCs w:val="16"/>
              </w:rPr>
              <w:t>SC</w:t>
            </w:r>
          </w:p>
        </w:tc>
        <w:tc>
          <w:tcPr>
            <w:tcW w:w="1275" w:type="dxa"/>
          </w:tcPr>
          <w:p w14:paraId="18773B22" w14:textId="77777777" w:rsidR="00651731" w:rsidRDefault="00000000">
            <w:pPr>
              <w:rPr>
                <w:sz w:val="16"/>
                <w:szCs w:val="16"/>
              </w:rPr>
            </w:pPr>
            <w:r>
              <w:rPr>
                <w:sz w:val="16"/>
                <w:szCs w:val="16"/>
              </w:rPr>
              <w:t>SC (weekly) or oral (Lucas,  #8514)</w:t>
            </w:r>
          </w:p>
        </w:tc>
        <w:tc>
          <w:tcPr>
            <w:tcW w:w="1134" w:type="dxa"/>
          </w:tcPr>
          <w:p w14:paraId="3124526E" w14:textId="77777777" w:rsidR="00651731" w:rsidRDefault="00000000">
            <w:pPr>
              <w:rPr>
                <w:sz w:val="16"/>
                <w:szCs w:val="16"/>
              </w:rPr>
            </w:pPr>
            <w:r>
              <w:rPr>
                <w:sz w:val="16"/>
                <w:szCs w:val="16"/>
              </w:rPr>
              <w:t>SC</w:t>
            </w:r>
          </w:p>
        </w:tc>
      </w:tr>
      <w:tr w:rsidR="00651731" w14:paraId="5D066ECC" w14:textId="77777777">
        <w:trPr>
          <w:trHeight w:val="261"/>
        </w:trPr>
        <w:tc>
          <w:tcPr>
            <w:tcW w:w="8537" w:type="dxa"/>
            <w:gridSpan w:val="7"/>
            <w:shd w:val="clear" w:color="auto" w:fill="DDD9C4"/>
          </w:tcPr>
          <w:p w14:paraId="63858CE2" w14:textId="77777777" w:rsidR="00651731" w:rsidRDefault="00000000">
            <w:pPr>
              <w:spacing w:after="200" w:line="276" w:lineRule="auto"/>
              <w:rPr>
                <w:sz w:val="16"/>
                <w:szCs w:val="16"/>
              </w:rPr>
            </w:pPr>
            <w:r>
              <w:rPr>
                <w:b/>
                <w:sz w:val="16"/>
                <w:szCs w:val="16"/>
              </w:rPr>
              <w:t>Pharmacokinetics</w:t>
            </w:r>
          </w:p>
        </w:tc>
        <w:tc>
          <w:tcPr>
            <w:tcW w:w="1275" w:type="dxa"/>
            <w:shd w:val="clear" w:color="auto" w:fill="DDD9C4"/>
          </w:tcPr>
          <w:p w14:paraId="157AB19D" w14:textId="77777777" w:rsidR="00651731" w:rsidRDefault="00651731">
            <w:pPr>
              <w:spacing w:after="200" w:line="276" w:lineRule="auto"/>
              <w:rPr>
                <w:b/>
                <w:sz w:val="16"/>
                <w:szCs w:val="16"/>
              </w:rPr>
            </w:pPr>
          </w:p>
        </w:tc>
        <w:tc>
          <w:tcPr>
            <w:tcW w:w="1134" w:type="dxa"/>
            <w:shd w:val="clear" w:color="auto" w:fill="DDD9C4"/>
          </w:tcPr>
          <w:p w14:paraId="1EFCA303" w14:textId="77777777" w:rsidR="00651731" w:rsidRDefault="00651731">
            <w:pPr>
              <w:spacing w:after="200" w:line="276" w:lineRule="auto"/>
              <w:rPr>
                <w:b/>
                <w:sz w:val="16"/>
                <w:szCs w:val="16"/>
              </w:rPr>
            </w:pPr>
          </w:p>
        </w:tc>
      </w:tr>
      <w:tr w:rsidR="00651731" w14:paraId="1AD6C1A7" w14:textId="77777777">
        <w:tc>
          <w:tcPr>
            <w:tcW w:w="1166" w:type="dxa"/>
          </w:tcPr>
          <w:p w14:paraId="5AD5779A" w14:textId="77777777" w:rsidR="00651731" w:rsidRDefault="00000000">
            <w:pPr>
              <w:rPr>
                <w:sz w:val="16"/>
                <w:szCs w:val="16"/>
              </w:rPr>
            </w:pPr>
            <w:r>
              <w:rPr>
                <w:sz w:val="16"/>
                <w:szCs w:val="16"/>
              </w:rPr>
              <w:t>Total Dose range (for diabetes and / or obesity)</w:t>
            </w:r>
          </w:p>
          <w:p w14:paraId="4A5A3393" w14:textId="77777777" w:rsidR="00651731" w:rsidRDefault="00651731">
            <w:pPr>
              <w:rPr>
                <w:sz w:val="16"/>
                <w:szCs w:val="16"/>
              </w:rPr>
            </w:pPr>
          </w:p>
        </w:tc>
        <w:tc>
          <w:tcPr>
            <w:tcW w:w="1275" w:type="dxa"/>
          </w:tcPr>
          <w:p w14:paraId="01796613" w14:textId="77777777" w:rsidR="00651731" w:rsidRDefault="00000000">
            <w:pPr>
              <w:rPr>
                <w:sz w:val="16"/>
                <w:szCs w:val="16"/>
              </w:rPr>
            </w:pPr>
            <w:r>
              <w:rPr>
                <w:sz w:val="16"/>
                <w:szCs w:val="16"/>
              </w:rPr>
              <w:t>10 µg – 20 µg</w:t>
            </w:r>
          </w:p>
        </w:tc>
        <w:tc>
          <w:tcPr>
            <w:tcW w:w="1276" w:type="dxa"/>
          </w:tcPr>
          <w:p w14:paraId="294D87F3" w14:textId="77777777" w:rsidR="00651731" w:rsidRDefault="00000000">
            <w:pPr>
              <w:rPr>
                <w:sz w:val="16"/>
                <w:szCs w:val="16"/>
              </w:rPr>
            </w:pPr>
            <w:r>
              <w:rPr>
                <w:sz w:val="16"/>
                <w:szCs w:val="16"/>
              </w:rPr>
              <w:t xml:space="preserve">10 </w:t>
            </w:r>
            <w:proofErr w:type="spellStart"/>
            <w:r>
              <w:rPr>
                <w:sz w:val="16"/>
                <w:szCs w:val="16"/>
              </w:rPr>
              <w:t>μg</w:t>
            </w:r>
            <w:proofErr w:type="spellEnd"/>
            <w:r>
              <w:rPr>
                <w:sz w:val="16"/>
                <w:szCs w:val="16"/>
              </w:rPr>
              <w:t xml:space="preserve"> - 20 </w:t>
            </w:r>
            <w:proofErr w:type="spellStart"/>
            <w:r>
              <w:rPr>
                <w:sz w:val="16"/>
                <w:szCs w:val="16"/>
              </w:rPr>
              <w:t>μg</w:t>
            </w:r>
            <w:proofErr w:type="spellEnd"/>
            <w:r>
              <w:rPr>
                <w:sz w:val="16"/>
                <w:szCs w:val="16"/>
              </w:rPr>
              <w:t xml:space="preserve">  </w:t>
            </w:r>
          </w:p>
        </w:tc>
        <w:tc>
          <w:tcPr>
            <w:tcW w:w="1276" w:type="dxa"/>
          </w:tcPr>
          <w:p w14:paraId="1E652CBA" w14:textId="77777777" w:rsidR="00651731" w:rsidRDefault="00000000">
            <w:pPr>
              <w:rPr>
                <w:sz w:val="16"/>
                <w:szCs w:val="16"/>
              </w:rPr>
            </w:pPr>
            <w:r>
              <w:rPr>
                <w:sz w:val="16"/>
                <w:szCs w:val="16"/>
              </w:rPr>
              <w:t>Diabetes 0.6 mg - 1.8 mg</w:t>
            </w:r>
          </w:p>
          <w:p w14:paraId="2A71AA6F" w14:textId="77777777" w:rsidR="00651731" w:rsidRDefault="00651731">
            <w:pPr>
              <w:rPr>
                <w:sz w:val="16"/>
                <w:szCs w:val="16"/>
              </w:rPr>
            </w:pPr>
          </w:p>
          <w:p w14:paraId="65A431C3" w14:textId="77777777" w:rsidR="00651731" w:rsidRDefault="00000000">
            <w:pPr>
              <w:rPr>
                <w:sz w:val="16"/>
                <w:szCs w:val="16"/>
              </w:rPr>
            </w:pPr>
            <w:r>
              <w:rPr>
                <w:sz w:val="16"/>
                <w:szCs w:val="16"/>
              </w:rPr>
              <w:t>Weight loss 0.6 – 3.0 mg</w:t>
            </w:r>
          </w:p>
        </w:tc>
        <w:tc>
          <w:tcPr>
            <w:tcW w:w="1276" w:type="dxa"/>
          </w:tcPr>
          <w:p w14:paraId="6715E855" w14:textId="77777777" w:rsidR="00651731" w:rsidRDefault="00000000">
            <w:pPr>
              <w:rPr>
                <w:sz w:val="16"/>
                <w:szCs w:val="16"/>
              </w:rPr>
            </w:pPr>
            <w:r>
              <w:rPr>
                <w:sz w:val="16"/>
                <w:szCs w:val="16"/>
              </w:rPr>
              <w:t>2 mg</w:t>
            </w:r>
          </w:p>
        </w:tc>
        <w:tc>
          <w:tcPr>
            <w:tcW w:w="1134" w:type="dxa"/>
          </w:tcPr>
          <w:p w14:paraId="4E7EE8FC" w14:textId="77777777" w:rsidR="00651731" w:rsidRDefault="00000000">
            <w:pPr>
              <w:rPr>
                <w:sz w:val="16"/>
                <w:szCs w:val="16"/>
              </w:rPr>
            </w:pPr>
            <w:r>
              <w:rPr>
                <w:sz w:val="16"/>
                <w:szCs w:val="16"/>
              </w:rPr>
              <w:t>30 mg - 50 mg</w:t>
            </w:r>
          </w:p>
        </w:tc>
        <w:tc>
          <w:tcPr>
            <w:tcW w:w="1134" w:type="dxa"/>
          </w:tcPr>
          <w:p w14:paraId="75BCD8CC" w14:textId="77777777" w:rsidR="00651731" w:rsidRDefault="00000000">
            <w:pPr>
              <w:rPr>
                <w:sz w:val="16"/>
                <w:szCs w:val="16"/>
              </w:rPr>
            </w:pPr>
            <w:r>
              <w:rPr>
                <w:sz w:val="16"/>
                <w:szCs w:val="16"/>
              </w:rPr>
              <w:t>0.75 mg – 4.5 mg</w:t>
            </w:r>
          </w:p>
        </w:tc>
        <w:tc>
          <w:tcPr>
            <w:tcW w:w="1275" w:type="dxa"/>
          </w:tcPr>
          <w:p w14:paraId="68D5EE5C" w14:textId="77777777" w:rsidR="00651731" w:rsidRDefault="00000000">
            <w:pPr>
              <w:rPr>
                <w:sz w:val="16"/>
                <w:szCs w:val="16"/>
              </w:rPr>
            </w:pPr>
            <w:r>
              <w:rPr>
                <w:sz w:val="16"/>
                <w:szCs w:val="16"/>
              </w:rPr>
              <w:t xml:space="preserve">Diabetes (weekly </w:t>
            </w:r>
            <w:proofErr w:type="spellStart"/>
            <w:r>
              <w:rPr>
                <w:sz w:val="16"/>
                <w:szCs w:val="16"/>
              </w:rPr>
              <w:t>sc</w:t>
            </w:r>
            <w:proofErr w:type="spellEnd"/>
            <w:r>
              <w:rPr>
                <w:sz w:val="16"/>
                <w:szCs w:val="16"/>
              </w:rPr>
              <w:t>): 0.25 mg – 1 mg</w:t>
            </w:r>
          </w:p>
          <w:p w14:paraId="722640F8" w14:textId="77777777" w:rsidR="00651731" w:rsidRDefault="00000000">
            <w:pPr>
              <w:rPr>
                <w:sz w:val="16"/>
                <w:szCs w:val="16"/>
              </w:rPr>
            </w:pPr>
            <w:r>
              <w:rPr>
                <w:sz w:val="16"/>
                <w:szCs w:val="16"/>
              </w:rPr>
              <w:t>Diabetes (oral)</w:t>
            </w:r>
          </w:p>
          <w:p w14:paraId="40976C78" w14:textId="77777777" w:rsidR="00651731" w:rsidRDefault="00000000">
            <w:pPr>
              <w:rPr>
                <w:sz w:val="16"/>
                <w:szCs w:val="16"/>
              </w:rPr>
            </w:pPr>
            <w:r>
              <w:rPr>
                <w:sz w:val="16"/>
                <w:szCs w:val="16"/>
              </w:rPr>
              <w:t>3 mg – 14 mg</w:t>
            </w:r>
          </w:p>
          <w:p w14:paraId="0C291389" w14:textId="77777777" w:rsidR="00651731" w:rsidRDefault="00651731">
            <w:pPr>
              <w:rPr>
                <w:sz w:val="16"/>
                <w:szCs w:val="16"/>
              </w:rPr>
            </w:pPr>
          </w:p>
          <w:p w14:paraId="1EDF1D61" w14:textId="77777777" w:rsidR="00651731" w:rsidRDefault="00000000">
            <w:pPr>
              <w:rPr>
                <w:sz w:val="16"/>
                <w:szCs w:val="16"/>
              </w:rPr>
            </w:pPr>
            <w:r>
              <w:rPr>
                <w:sz w:val="16"/>
                <w:szCs w:val="16"/>
              </w:rPr>
              <w:t xml:space="preserve">Weight loss (weekly </w:t>
            </w:r>
            <w:proofErr w:type="spellStart"/>
            <w:r>
              <w:rPr>
                <w:sz w:val="16"/>
                <w:szCs w:val="16"/>
              </w:rPr>
              <w:t>sc</w:t>
            </w:r>
            <w:proofErr w:type="spellEnd"/>
            <w:r>
              <w:rPr>
                <w:sz w:val="16"/>
                <w:szCs w:val="16"/>
              </w:rPr>
              <w:t>)</w:t>
            </w:r>
          </w:p>
          <w:p w14:paraId="7076C4F6" w14:textId="77777777" w:rsidR="00651731" w:rsidRDefault="00000000">
            <w:pPr>
              <w:rPr>
                <w:sz w:val="16"/>
                <w:szCs w:val="16"/>
              </w:rPr>
            </w:pPr>
            <w:r>
              <w:rPr>
                <w:sz w:val="16"/>
                <w:szCs w:val="16"/>
              </w:rPr>
              <w:t>0.25 – 2.4mg weekly</w:t>
            </w:r>
          </w:p>
        </w:tc>
        <w:tc>
          <w:tcPr>
            <w:tcW w:w="1134" w:type="dxa"/>
          </w:tcPr>
          <w:p w14:paraId="176F1073" w14:textId="77777777" w:rsidR="00651731" w:rsidRDefault="00000000">
            <w:pPr>
              <w:rPr>
                <w:sz w:val="16"/>
                <w:szCs w:val="16"/>
              </w:rPr>
            </w:pPr>
            <w:r>
              <w:rPr>
                <w:sz w:val="16"/>
                <w:szCs w:val="16"/>
              </w:rPr>
              <w:t>Diabetes or weight loss 2.5 mg – 15 mg weekly</w:t>
            </w:r>
          </w:p>
        </w:tc>
      </w:tr>
      <w:tr w:rsidR="00651731" w14:paraId="2591DFE6" w14:textId="77777777">
        <w:tc>
          <w:tcPr>
            <w:tcW w:w="1166" w:type="dxa"/>
          </w:tcPr>
          <w:p w14:paraId="3BCFEE26" w14:textId="77777777" w:rsidR="00651731" w:rsidRDefault="00000000">
            <w:pPr>
              <w:rPr>
                <w:b/>
                <w:sz w:val="16"/>
                <w:szCs w:val="16"/>
              </w:rPr>
            </w:pPr>
            <w:r>
              <w:rPr>
                <w:sz w:val="16"/>
                <w:szCs w:val="16"/>
              </w:rPr>
              <w:t>AUC (after single dose)</w:t>
            </w:r>
          </w:p>
        </w:tc>
        <w:tc>
          <w:tcPr>
            <w:tcW w:w="1275" w:type="dxa"/>
          </w:tcPr>
          <w:p w14:paraId="32EFF069" w14:textId="77777777" w:rsidR="00651731" w:rsidRDefault="00000000">
            <w:pPr>
              <w:rPr>
                <w:b/>
                <w:sz w:val="16"/>
                <w:szCs w:val="16"/>
              </w:rPr>
            </w:pPr>
            <w:r>
              <w:rPr>
                <w:sz w:val="16"/>
                <w:szCs w:val="16"/>
              </w:rPr>
              <w:t xml:space="preserve">247 </w:t>
            </w:r>
            <w:proofErr w:type="spellStart"/>
            <w:r>
              <w:rPr>
                <w:sz w:val="16"/>
                <w:szCs w:val="16"/>
              </w:rPr>
              <w:t>pM</w:t>
            </w:r>
            <w:proofErr w:type="spellEnd"/>
            <w:r>
              <w:rPr>
                <w:sz w:val="16"/>
                <w:szCs w:val="16"/>
              </w:rPr>
              <w:t>/h</w:t>
            </w:r>
          </w:p>
        </w:tc>
        <w:tc>
          <w:tcPr>
            <w:tcW w:w="1276" w:type="dxa"/>
          </w:tcPr>
          <w:p w14:paraId="39E6C65C" w14:textId="77777777" w:rsidR="00651731" w:rsidRDefault="00000000">
            <w:pPr>
              <w:rPr>
                <w:sz w:val="16"/>
                <w:szCs w:val="16"/>
              </w:rPr>
            </w:pPr>
            <w:r>
              <w:rPr>
                <w:sz w:val="16"/>
                <w:szCs w:val="16"/>
              </w:rPr>
              <w:t>NS</w:t>
            </w:r>
          </w:p>
        </w:tc>
        <w:tc>
          <w:tcPr>
            <w:tcW w:w="1276" w:type="dxa"/>
          </w:tcPr>
          <w:p w14:paraId="65548592" w14:textId="77777777" w:rsidR="00651731" w:rsidRDefault="00000000">
            <w:pPr>
              <w:rPr>
                <w:b/>
                <w:sz w:val="16"/>
                <w:szCs w:val="16"/>
              </w:rPr>
            </w:pPr>
            <w:r>
              <w:rPr>
                <w:sz w:val="16"/>
                <w:szCs w:val="16"/>
              </w:rPr>
              <w:t xml:space="preserve">256 </w:t>
            </w:r>
            <w:proofErr w:type="spellStart"/>
            <w:r>
              <w:rPr>
                <w:sz w:val="16"/>
                <w:szCs w:val="16"/>
              </w:rPr>
              <w:t>pM</w:t>
            </w:r>
            <w:proofErr w:type="spellEnd"/>
            <w:r>
              <w:rPr>
                <w:sz w:val="16"/>
                <w:szCs w:val="16"/>
              </w:rPr>
              <w:t>/h</w:t>
            </w:r>
          </w:p>
        </w:tc>
        <w:tc>
          <w:tcPr>
            <w:tcW w:w="1276" w:type="dxa"/>
          </w:tcPr>
          <w:p w14:paraId="76951D2F" w14:textId="77777777" w:rsidR="00651731" w:rsidRDefault="00000000">
            <w:pPr>
              <w:rPr>
                <w:sz w:val="16"/>
                <w:szCs w:val="16"/>
              </w:rPr>
            </w:pPr>
            <w:r>
              <w:rPr>
                <w:sz w:val="16"/>
                <w:szCs w:val="16"/>
              </w:rPr>
              <w:t>NS</w:t>
            </w:r>
          </w:p>
        </w:tc>
        <w:tc>
          <w:tcPr>
            <w:tcW w:w="1134" w:type="dxa"/>
          </w:tcPr>
          <w:p w14:paraId="518D8A89" w14:textId="77777777" w:rsidR="00651731" w:rsidRDefault="00000000">
            <w:pPr>
              <w:rPr>
                <w:sz w:val="16"/>
                <w:szCs w:val="16"/>
              </w:rPr>
            </w:pPr>
            <w:r>
              <w:rPr>
                <w:sz w:val="16"/>
                <w:szCs w:val="16"/>
              </w:rPr>
              <w:t xml:space="preserve">465 </w:t>
            </w:r>
            <w:proofErr w:type="spellStart"/>
            <w:r>
              <w:rPr>
                <w:sz w:val="16"/>
                <w:szCs w:val="16"/>
              </w:rPr>
              <w:t>μg.h</w:t>
            </w:r>
            <w:proofErr w:type="spellEnd"/>
            <w:r>
              <w:rPr>
                <w:sz w:val="16"/>
                <w:szCs w:val="16"/>
              </w:rPr>
              <w:t>/mL</w:t>
            </w:r>
          </w:p>
        </w:tc>
        <w:tc>
          <w:tcPr>
            <w:tcW w:w="1134" w:type="dxa"/>
          </w:tcPr>
          <w:p w14:paraId="3E088A5A" w14:textId="77777777" w:rsidR="00651731" w:rsidRDefault="00000000">
            <w:pPr>
              <w:rPr>
                <w:sz w:val="16"/>
                <w:szCs w:val="16"/>
              </w:rPr>
            </w:pPr>
            <w:r>
              <w:rPr>
                <w:sz w:val="16"/>
                <w:szCs w:val="16"/>
              </w:rPr>
              <w:t xml:space="preserve">14,000 </w:t>
            </w:r>
            <w:proofErr w:type="spellStart"/>
            <w:r>
              <w:rPr>
                <w:sz w:val="16"/>
                <w:szCs w:val="16"/>
              </w:rPr>
              <w:t>ng.h</w:t>
            </w:r>
            <w:proofErr w:type="spellEnd"/>
            <w:r>
              <w:rPr>
                <w:sz w:val="16"/>
                <w:szCs w:val="16"/>
              </w:rPr>
              <w:t>/mL</w:t>
            </w:r>
          </w:p>
        </w:tc>
        <w:tc>
          <w:tcPr>
            <w:tcW w:w="1275" w:type="dxa"/>
          </w:tcPr>
          <w:p w14:paraId="68B07DB4" w14:textId="77777777" w:rsidR="00651731" w:rsidRDefault="00000000">
            <w:pPr>
              <w:rPr>
                <w:sz w:val="16"/>
                <w:szCs w:val="16"/>
              </w:rPr>
            </w:pPr>
            <w:r>
              <w:rPr>
                <w:sz w:val="16"/>
                <w:szCs w:val="16"/>
              </w:rPr>
              <w:t>2,600nmol.h/L</w:t>
            </w:r>
          </w:p>
        </w:tc>
        <w:tc>
          <w:tcPr>
            <w:tcW w:w="1134" w:type="dxa"/>
          </w:tcPr>
          <w:p w14:paraId="55D34884" w14:textId="77777777" w:rsidR="00651731" w:rsidRDefault="00000000">
            <w:pPr>
              <w:rPr>
                <w:sz w:val="16"/>
                <w:szCs w:val="16"/>
              </w:rPr>
            </w:pPr>
            <w:r>
              <w:rPr>
                <w:sz w:val="16"/>
                <w:szCs w:val="16"/>
              </w:rPr>
              <w:t xml:space="preserve">43,459–63,467 </w:t>
            </w:r>
            <w:proofErr w:type="spellStart"/>
            <w:r>
              <w:rPr>
                <w:sz w:val="16"/>
                <w:szCs w:val="16"/>
              </w:rPr>
              <w:t>ng.h</w:t>
            </w:r>
            <w:proofErr w:type="spellEnd"/>
            <w:r>
              <w:rPr>
                <w:sz w:val="16"/>
                <w:szCs w:val="16"/>
              </w:rPr>
              <w:t>/mL</w:t>
            </w:r>
          </w:p>
        </w:tc>
      </w:tr>
      <w:tr w:rsidR="00651731" w14:paraId="41AE50E9" w14:textId="77777777">
        <w:tc>
          <w:tcPr>
            <w:tcW w:w="1166" w:type="dxa"/>
          </w:tcPr>
          <w:p w14:paraId="68473C44" w14:textId="77777777" w:rsidR="00651731" w:rsidRDefault="00000000">
            <w:pPr>
              <w:rPr>
                <w:b/>
                <w:sz w:val="16"/>
                <w:szCs w:val="16"/>
              </w:rPr>
            </w:pPr>
            <w:proofErr w:type="spellStart"/>
            <w:r>
              <w:rPr>
                <w:sz w:val="16"/>
                <w:szCs w:val="16"/>
              </w:rPr>
              <w:t>C</w:t>
            </w:r>
            <w:r>
              <w:rPr>
                <w:sz w:val="16"/>
                <w:szCs w:val="16"/>
                <w:vertAlign w:val="subscript"/>
              </w:rPr>
              <w:t>max</w:t>
            </w:r>
            <w:proofErr w:type="spellEnd"/>
          </w:p>
        </w:tc>
        <w:tc>
          <w:tcPr>
            <w:tcW w:w="1275" w:type="dxa"/>
          </w:tcPr>
          <w:p w14:paraId="0FDFE202" w14:textId="77777777" w:rsidR="00651731" w:rsidRDefault="00000000">
            <w:pPr>
              <w:rPr>
                <w:b/>
                <w:sz w:val="16"/>
                <w:szCs w:val="16"/>
              </w:rPr>
            </w:pPr>
            <w:r>
              <w:rPr>
                <w:sz w:val="16"/>
                <w:szCs w:val="16"/>
              </w:rPr>
              <w:t xml:space="preserve">50 </w:t>
            </w:r>
            <w:proofErr w:type="spellStart"/>
            <w:r>
              <w:rPr>
                <w:sz w:val="16"/>
                <w:szCs w:val="16"/>
              </w:rPr>
              <w:t>pM</w:t>
            </w:r>
            <w:proofErr w:type="spellEnd"/>
          </w:p>
        </w:tc>
        <w:tc>
          <w:tcPr>
            <w:tcW w:w="1276" w:type="dxa"/>
          </w:tcPr>
          <w:p w14:paraId="1AEE3062" w14:textId="77777777" w:rsidR="00651731" w:rsidRDefault="00651731">
            <w:pPr>
              <w:rPr>
                <w:sz w:val="16"/>
                <w:szCs w:val="16"/>
              </w:rPr>
            </w:pPr>
          </w:p>
        </w:tc>
        <w:tc>
          <w:tcPr>
            <w:tcW w:w="1276" w:type="dxa"/>
          </w:tcPr>
          <w:p w14:paraId="3EC2E848" w14:textId="77777777" w:rsidR="00651731" w:rsidRDefault="00000000">
            <w:pPr>
              <w:rPr>
                <w:b/>
                <w:sz w:val="16"/>
                <w:szCs w:val="16"/>
              </w:rPr>
            </w:pPr>
            <w:r>
              <w:rPr>
                <w:sz w:val="16"/>
                <w:szCs w:val="16"/>
              </w:rPr>
              <w:t xml:space="preserve">9 </w:t>
            </w:r>
            <w:proofErr w:type="spellStart"/>
            <w:r>
              <w:rPr>
                <w:sz w:val="16"/>
                <w:szCs w:val="16"/>
              </w:rPr>
              <w:t>nM</w:t>
            </w:r>
            <w:proofErr w:type="spellEnd"/>
          </w:p>
        </w:tc>
        <w:tc>
          <w:tcPr>
            <w:tcW w:w="1276" w:type="dxa"/>
          </w:tcPr>
          <w:p w14:paraId="5655F356" w14:textId="77777777" w:rsidR="00651731" w:rsidRDefault="00000000">
            <w:pPr>
              <w:rPr>
                <w:sz w:val="16"/>
                <w:szCs w:val="16"/>
              </w:rPr>
            </w:pPr>
            <w:r>
              <w:rPr>
                <w:sz w:val="16"/>
                <w:szCs w:val="16"/>
              </w:rPr>
              <w:t xml:space="preserve">55 </w:t>
            </w:r>
            <w:proofErr w:type="spellStart"/>
            <w:r>
              <w:rPr>
                <w:sz w:val="16"/>
                <w:szCs w:val="16"/>
              </w:rPr>
              <w:t>pM</w:t>
            </w:r>
            <w:proofErr w:type="spellEnd"/>
          </w:p>
        </w:tc>
        <w:tc>
          <w:tcPr>
            <w:tcW w:w="1134" w:type="dxa"/>
          </w:tcPr>
          <w:p w14:paraId="3A651AA3" w14:textId="77777777" w:rsidR="00651731" w:rsidRDefault="00000000">
            <w:pPr>
              <w:rPr>
                <w:sz w:val="16"/>
                <w:szCs w:val="16"/>
              </w:rPr>
            </w:pPr>
            <w:r>
              <w:rPr>
                <w:sz w:val="16"/>
                <w:szCs w:val="16"/>
              </w:rPr>
              <w:t xml:space="preserve">1.74 </w:t>
            </w:r>
            <w:proofErr w:type="spellStart"/>
            <w:r>
              <w:rPr>
                <w:sz w:val="16"/>
                <w:szCs w:val="16"/>
              </w:rPr>
              <w:t>μg</w:t>
            </w:r>
            <w:proofErr w:type="spellEnd"/>
            <w:r>
              <w:rPr>
                <w:sz w:val="16"/>
                <w:szCs w:val="16"/>
              </w:rPr>
              <w:t>/ml</w:t>
            </w:r>
          </w:p>
        </w:tc>
        <w:tc>
          <w:tcPr>
            <w:tcW w:w="1134" w:type="dxa"/>
          </w:tcPr>
          <w:p w14:paraId="53BBA45F" w14:textId="77777777" w:rsidR="00651731" w:rsidRDefault="00000000">
            <w:pPr>
              <w:rPr>
                <w:sz w:val="16"/>
                <w:szCs w:val="16"/>
              </w:rPr>
            </w:pPr>
            <w:r>
              <w:rPr>
                <w:sz w:val="16"/>
                <w:szCs w:val="16"/>
              </w:rPr>
              <w:t>114 ng/mL</w:t>
            </w:r>
          </w:p>
        </w:tc>
        <w:tc>
          <w:tcPr>
            <w:tcW w:w="1275" w:type="dxa"/>
          </w:tcPr>
          <w:p w14:paraId="609DC373" w14:textId="77777777" w:rsidR="00651731" w:rsidRDefault="00000000">
            <w:pPr>
              <w:rPr>
                <w:sz w:val="16"/>
                <w:szCs w:val="16"/>
              </w:rPr>
            </w:pPr>
            <w:r>
              <w:rPr>
                <w:sz w:val="16"/>
                <w:szCs w:val="16"/>
              </w:rPr>
              <w:t>10.3 nmol/L</w:t>
            </w:r>
          </w:p>
        </w:tc>
        <w:tc>
          <w:tcPr>
            <w:tcW w:w="1134" w:type="dxa"/>
          </w:tcPr>
          <w:p w14:paraId="1F60050C" w14:textId="77777777" w:rsidR="00651731" w:rsidRDefault="00000000">
            <w:pPr>
              <w:rPr>
                <w:sz w:val="16"/>
                <w:szCs w:val="16"/>
              </w:rPr>
            </w:pPr>
            <w:r>
              <w:rPr>
                <w:sz w:val="16"/>
                <w:szCs w:val="16"/>
              </w:rPr>
              <w:t>1250 ng/ml</w:t>
            </w:r>
          </w:p>
        </w:tc>
      </w:tr>
      <w:tr w:rsidR="00651731" w14:paraId="6AC1C4FC" w14:textId="77777777">
        <w:tc>
          <w:tcPr>
            <w:tcW w:w="1166" w:type="dxa"/>
          </w:tcPr>
          <w:p w14:paraId="5762D349" w14:textId="77777777" w:rsidR="00651731" w:rsidRDefault="00000000">
            <w:pPr>
              <w:rPr>
                <w:b/>
                <w:sz w:val="16"/>
                <w:szCs w:val="16"/>
              </w:rPr>
            </w:pPr>
            <w:proofErr w:type="spellStart"/>
            <w:r>
              <w:rPr>
                <w:sz w:val="16"/>
                <w:szCs w:val="16"/>
              </w:rPr>
              <w:t>T</w:t>
            </w:r>
            <w:r>
              <w:rPr>
                <w:sz w:val="16"/>
                <w:szCs w:val="16"/>
                <w:vertAlign w:val="subscript"/>
              </w:rPr>
              <w:t>max</w:t>
            </w:r>
            <w:proofErr w:type="spellEnd"/>
            <w:r>
              <w:rPr>
                <w:sz w:val="16"/>
                <w:szCs w:val="16"/>
              </w:rPr>
              <w:t xml:space="preserve"> (h unless stated otherwise)</w:t>
            </w:r>
          </w:p>
        </w:tc>
        <w:tc>
          <w:tcPr>
            <w:tcW w:w="1275" w:type="dxa"/>
          </w:tcPr>
          <w:p w14:paraId="05506CCB" w14:textId="77777777" w:rsidR="00651731" w:rsidRDefault="00000000">
            <w:pPr>
              <w:rPr>
                <w:b/>
                <w:sz w:val="16"/>
                <w:szCs w:val="16"/>
              </w:rPr>
            </w:pPr>
            <w:r>
              <w:rPr>
                <w:sz w:val="16"/>
                <w:szCs w:val="16"/>
              </w:rPr>
              <w:t>2.1</w:t>
            </w:r>
          </w:p>
        </w:tc>
        <w:tc>
          <w:tcPr>
            <w:tcW w:w="1276" w:type="dxa"/>
          </w:tcPr>
          <w:p w14:paraId="796A4FFB" w14:textId="77777777" w:rsidR="00651731" w:rsidRDefault="00000000">
            <w:pPr>
              <w:rPr>
                <w:sz w:val="16"/>
                <w:szCs w:val="16"/>
              </w:rPr>
            </w:pPr>
            <w:r>
              <w:rPr>
                <w:sz w:val="16"/>
                <w:szCs w:val="16"/>
              </w:rPr>
              <w:t xml:space="preserve">1–3.5 </w:t>
            </w:r>
          </w:p>
        </w:tc>
        <w:tc>
          <w:tcPr>
            <w:tcW w:w="1276" w:type="dxa"/>
          </w:tcPr>
          <w:p w14:paraId="7E8B3EC6" w14:textId="77777777" w:rsidR="00651731" w:rsidRDefault="00000000">
            <w:pPr>
              <w:rPr>
                <w:b/>
                <w:sz w:val="16"/>
                <w:szCs w:val="16"/>
              </w:rPr>
            </w:pPr>
            <w:r>
              <w:rPr>
                <w:sz w:val="16"/>
                <w:szCs w:val="16"/>
              </w:rPr>
              <w:t>10–14</w:t>
            </w:r>
          </w:p>
        </w:tc>
        <w:tc>
          <w:tcPr>
            <w:tcW w:w="1276" w:type="dxa"/>
          </w:tcPr>
          <w:p w14:paraId="3EF43607" w14:textId="77777777" w:rsidR="00651731" w:rsidRDefault="00000000">
            <w:pPr>
              <w:rPr>
                <w:sz w:val="16"/>
                <w:szCs w:val="16"/>
              </w:rPr>
            </w:pPr>
            <w:r>
              <w:rPr>
                <w:sz w:val="16"/>
                <w:szCs w:val="16"/>
              </w:rPr>
              <w:t>6–7 weeks</w:t>
            </w:r>
          </w:p>
        </w:tc>
        <w:tc>
          <w:tcPr>
            <w:tcW w:w="1134" w:type="dxa"/>
          </w:tcPr>
          <w:p w14:paraId="39C98D60" w14:textId="77777777" w:rsidR="00651731" w:rsidRDefault="00000000">
            <w:pPr>
              <w:rPr>
                <w:sz w:val="16"/>
                <w:szCs w:val="16"/>
              </w:rPr>
            </w:pPr>
            <w:r>
              <w:rPr>
                <w:sz w:val="16"/>
                <w:szCs w:val="16"/>
              </w:rPr>
              <w:t>3–5 days</w:t>
            </w:r>
          </w:p>
        </w:tc>
        <w:tc>
          <w:tcPr>
            <w:tcW w:w="1134" w:type="dxa"/>
          </w:tcPr>
          <w:p w14:paraId="044165C2" w14:textId="77777777" w:rsidR="00651731" w:rsidRDefault="00000000">
            <w:pPr>
              <w:rPr>
                <w:sz w:val="16"/>
                <w:szCs w:val="16"/>
              </w:rPr>
            </w:pPr>
            <w:r>
              <w:rPr>
                <w:sz w:val="16"/>
                <w:szCs w:val="16"/>
              </w:rPr>
              <w:t>48</w:t>
            </w:r>
          </w:p>
        </w:tc>
        <w:tc>
          <w:tcPr>
            <w:tcW w:w="1275" w:type="dxa"/>
          </w:tcPr>
          <w:p w14:paraId="5BE97AB3" w14:textId="77777777" w:rsidR="00651731" w:rsidRDefault="00000000">
            <w:pPr>
              <w:rPr>
                <w:sz w:val="16"/>
                <w:szCs w:val="16"/>
              </w:rPr>
            </w:pPr>
            <w:r>
              <w:rPr>
                <w:sz w:val="16"/>
                <w:szCs w:val="16"/>
              </w:rPr>
              <w:t>24</w:t>
            </w:r>
          </w:p>
        </w:tc>
        <w:tc>
          <w:tcPr>
            <w:tcW w:w="1134" w:type="dxa"/>
          </w:tcPr>
          <w:p w14:paraId="2714F9D9" w14:textId="77777777" w:rsidR="00651731" w:rsidRDefault="00000000">
            <w:pPr>
              <w:rPr>
                <w:sz w:val="16"/>
                <w:szCs w:val="16"/>
              </w:rPr>
            </w:pPr>
            <w:r>
              <w:rPr>
                <w:sz w:val="16"/>
                <w:szCs w:val="16"/>
              </w:rPr>
              <w:t>24</w:t>
            </w:r>
          </w:p>
        </w:tc>
      </w:tr>
      <w:tr w:rsidR="00651731" w14:paraId="22422CCD" w14:textId="77777777">
        <w:tc>
          <w:tcPr>
            <w:tcW w:w="1166" w:type="dxa"/>
          </w:tcPr>
          <w:p w14:paraId="26AED882" w14:textId="77777777" w:rsidR="00651731" w:rsidRDefault="00000000">
            <w:pPr>
              <w:rPr>
                <w:b/>
                <w:sz w:val="16"/>
                <w:szCs w:val="16"/>
              </w:rPr>
            </w:pPr>
            <w:r>
              <w:rPr>
                <w:sz w:val="16"/>
                <w:szCs w:val="16"/>
              </w:rPr>
              <w:t>Bioavailability (%)</w:t>
            </w:r>
          </w:p>
        </w:tc>
        <w:tc>
          <w:tcPr>
            <w:tcW w:w="1275" w:type="dxa"/>
          </w:tcPr>
          <w:p w14:paraId="1CB4A85A" w14:textId="77777777" w:rsidR="00651731" w:rsidRDefault="00000000">
            <w:pPr>
              <w:rPr>
                <w:b/>
                <w:sz w:val="16"/>
                <w:szCs w:val="16"/>
              </w:rPr>
            </w:pPr>
            <w:r>
              <w:rPr>
                <w:sz w:val="16"/>
                <w:szCs w:val="16"/>
              </w:rPr>
              <w:t>65–76</w:t>
            </w:r>
          </w:p>
        </w:tc>
        <w:tc>
          <w:tcPr>
            <w:tcW w:w="1276" w:type="dxa"/>
          </w:tcPr>
          <w:p w14:paraId="59AB5637" w14:textId="77777777" w:rsidR="00651731" w:rsidRDefault="00651731">
            <w:pPr>
              <w:rPr>
                <w:sz w:val="16"/>
                <w:szCs w:val="16"/>
              </w:rPr>
            </w:pPr>
          </w:p>
        </w:tc>
        <w:tc>
          <w:tcPr>
            <w:tcW w:w="1276" w:type="dxa"/>
          </w:tcPr>
          <w:p w14:paraId="1D176DCD" w14:textId="77777777" w:rsidR="00651731" w:rsidRDefault="00000000">
            <w:pPr>
              <w:rPr>
                <w:b/>
                <w:sz w:val="16"/>
                <w:szCs w:val="16"/>
              </w:rPr>
            </w:pPr>
            <w:r>
              <w:rPr>
                <w:sz w:val="16"/>
                <w:szCs w:val="16"/>
              </w:rPr>
              <w:t>55</w:t>
            </w:r>
          </w:p>
        </w:tc>
        <w:tc>
          <w:tcPr>
            <w:tcW w:w="1276" w:type="dxa"/>
          </w:tcPr>
          <w:p w14:paraId="26DC0194" w14:textId="77777777" w:rsidR="00651731" w:rsidRDefault="00000000">
            <w:pPr>
              <w:rPr>
                <w:sz w:val="16"/>
                <w:szCs w:val="16"/>
              </w:rPr>
            </w:pPr>
            <w:r>
              <w:rPr>
                <w:sz w:val="16"/>
                <w:szCs w:val="16"/>
              </w:rPr>
              <w:t>65–76</w:t>
            </w:r>
          </w:p>
        </w:tc>
        <w:tc>
          <w:tcPr>
            <w:tcW w:w="1134" w:type="dxa"/>
          </w:tcPr>
          <w:p w14:paraId="613555C4" w14:textId="77777777" w:rsidR="00651731" w:rsidRDefault="00000000">
            <w:pPr>
              <w:rPr>
                <w:sz w:val="16"/>
                <w:szCs w:val="16"/>
              </w:rPr>
            </w:pPr>
            <w:r>
              <w:rPr>
                <w:sz w:val="16"/>
                <w:szCs w:val="16"/>
              </w:rPr>
              <w:t>NS</w:t>
            </w:r>
          </w:p>
        </w:tc>
        <w:tc>
          <w:tcPr>
            <w:tcW w:w="1134" w:type="dxa"/>
          </w:tcPr>
          <w:p w14:paraId="56283996" w14:textId="77777777" w:rsidR="00651731" w:rsidRDefault="00000000">
            <w:pPr>
              <w:rPr>
                <w:sz w:val="16"/>
                <w:szCs w:val="16"/>
              </w:rPr>
            </w:pPr>
            <w:r>
              <w:rPr>
                <w:sz w:val="16"/>
                <w:szCs w:val="16"/>
              </w:rPr>
              <w:t>65 (0.75 mg)</w:t>
            </w:r>
          </w:p>
          <w:p w14:paraId="60361338" w14:textId="77777777" w:rsidR="00651731" w:rsidRDefault="00000000">
            <w:pPr>
              <w:rPr>
                <w:sz w:val="16"/>
                <w:szCs w:val="16"/>
              </w:rPr>
            </w:pPr>
            <w:r>
              <w:rPr>
                <w:sz w:val="16"/>
                <w:szCs w:val="16"/>
              </w:rPr>
              <w:t>47 (1.5 mg)</w:t>
            </w:r>
          </w:p>
        </w:tc>
        <w:tc>
          <w:tcPr>
            <w:tcW w:w="1275" w:type="dxa"/>
          </w:tcPr>
          <w:p w14:paraId="158C427C" w14:textId="77777777" w:rsidR="00651731" w:rsidRDefault="00000000">
            <w:pPr>
              <w:rPr>
                <w:sz w:val="16"/>
                <w:szCs w:val="16"/>
              </w:rPr>
            </w:pPr>
            <w:r>
              <w:rPr>
                <w:sz w:val="16"/>
                <w:szCs w:val="16"/>
              </w:rPr>
              <w:t>0.8% (oral)</w:t>
            </w:r>
          </w:p>
          <w:p w14:paraId="40DF3B2E" w14:textId="77777777" w:rsidR="00651731" w:rsidRDefault="00000000">
            <w:pPr>
              <w:rPr>
                <w:sz w:val="16"/>
                <w:szCs w:val="16"/>
              </w:rPr>
            </w:pPr>
            <w:r>
              <w:rPr>
                <w:sz w:val="16"/>
                <w:szCs w:val="16"/>
              </w:rPr>
              <w:t>89% (SC)</w:t>
            </w:r>
          </w:p>
        </w:tc>
        <w:tc>
          <w:tcPr>
            <w:tcW w:w="1134" w:type="dxa"/>
          </w:tcPr>
          <w:p w14:paraId="4EEE2D06" w14:textId="77777777" w:rsidR="00651731" w:rsidRDefault="00000000">
            <w:pPr>
              <w:rPr>
                <w:sz w:val="16"/>
                <w:szCs w:val="16"/>
              </w:rPr>
            </w:pPr>
            <w:r>
              <w:rPr>
                <w:sz w:val="16"/>
                <w:szCs w:val="16"/>
              </w:rPr>
              <w:t>80</w:t>
            </w:r>
          </w:p>
        </w:tc>
      </w:tr>
      <w:tr w:rsidR="00651731" w14:paraId="614B5BD5" w14:textId="77777777">
        <w:tc>
          <w:tcPr>
            <w:tcW w:w="1166" w:type="dxa"/>
          </w:tcPr>
          <w:p w14:paraId="5FBD8458" w14:textId="77777777" w:rsidR="00651731" w:rsidRDefault="00000000">
            <w:pPr>
              <w:rPr>
                <w:b/>
                <w:sz w:val="16"/>
                <w:szCs w:val="16"/>
              </w:rPr>
            </w:pPr>
            <w:r>
              <w:rPr>
                <w:sz w:val="16"/>
                <w:szCs w:val="16"/>
              </w:rPr>
              <w:t>Volume of distribution (L)</w:t>
            </w:r>
          </w:p>
        </w:tc>
        <w:tc>
          <w:tcPr>
            <w:tcW w:w="1275" w:type="dxa"/>
          </w:tcPr>
          <w:p w14:paraId="048B15F0" w14:textId="77777777" w:rsidR="00651731" w:rsidRDefault="00000000">
            <w:pPr>
              <w:rPr>
                <w:b/>
                <w:sz w:val="16"/>
                <w:szCs w:val="16"/>
              </w:rPr>
            </w:pPr>
            <w:r>
              <w:rPr>
                <w:sz w:val="16"/>
                <w:szCs w:val="16"/>
              </w:rPr>
              <w:t>28.3</w:t>
            </w:r>
          </w:p>
        </w:tc>
        <w:tc>
          <w:tcPr>
            <w:tcW w:w="1276" w:type="dxa"/>
          </w:tcPr>
          <w:p w14:paraId="66D5563A" w14:textId="77777777" w:rsidR="00651731" w:rsidRDefault="00000000">
            <w:pPr>
              <w:rPr>
                <w:sz w:val="16"/>
                <w:szCs w:val="16"/>
              </w:rPr>
            </w:pPr>
            <w:r>
              <w:rPr>
                <w:sz w:val="16"/>
                <w:szCs w:val="16"/>
              </w:rPr>
              <w:t>100</w:t>
            </w:r>
          </w:p>
        </w:tc>
        <w:tc>
          <w:tcPr>
            <w:tcW w:w="1276" w:type="dxa"/>
          </w:tcPr>
          <w:p w14:paraId="2159D832" w14:textId="77777777" w:rsidR="00651731" w:rsidRDefault="00000000">
            <w:pPr>
              <w:rPr>
                <w:b/>
                <w:sz w:val="16"/>
                <w:szCs w:val="16"/>
              </w:rPr>
            </w:pPr>
            <w:r>
              <w:rPr>
                <w:sz w:val="16"/>
                <w:szCs w:val="16"/>
              </w:rPr>
              <w:t>13</w:t>
            </w:r>
          </w:p>
        </w:tc>
        <w:tc>
          <w:tcPr>
            <w:tcW w:w="1276" w:type="dxa"/>
          </w:tcPr>
          <w:p w14:paraId="0EC7C9F0" w14:textId="77777777" w:rsidR="00651731" w:rsidRDefault="00000000">
            <w:pPr>
              <w:rPr>
                <w:sz w:val="16"/>
                <w:szCs w:val="16"/>
              </w:rPr>
            </w:pPr>
            <w:r>
              <w:rPr>
                <w:sz w:val="16"/>
                <w:szCs w:val="16"/>
              </w:rPr>
              <w:t>28.3</w:t>
            </w:r>
          </w:p>
        </w:tc>
        <w:tc>
          <w:tcPr>
            <w:tcW w:w="1134" w:type="dxa"/>
          </w:tcPr>
          <w:p w14:paraId="219AB283" w14:textId="77777777" w:rsidR="00651731" w:rsidRDefault="00000000">
            <w:pPr>
              <w:rPr>
                <w:sz w:val="16"/>
                <w:szCs w:val="16"/>
              </w:rPr>
            </w:pPr>
            <w:r>
              <w:rPr>
                <w:sz w:val="16"/>
                <w:szCs w:val="16"/>
              </w:rPr>
              <w:t>11</w:t>
            </w:r>
          </w:p>
        </w:tc>
        <w:tc>
          <w:tcPr>
            <w:tcW w:w="1134" w:type="dxa"/>
          </w:tcPr>
          <w:p w14:paraId="46BF1984" w14:textId="77777777" w:rsidR="00651731" w:rsidRDefault="00000000">
            <w:pPr>
              <w:rPr>
                <w:sz w:val="16"/>
                <w:szCs w:val="16"/>
              </w:rPr>
            </w:pPr>
            <w:r>
              <w:rPr>
                <w:sz w:val="16"/>
                <w:szCs w:val="16"/>
              </w:rPr>
              <w:t>19.2 (0.75 mg)</w:t>
            </w:r>
          </w:p>
          <w:p w14:paraId="2C42B332" w14:textId="77777777" w:rsidR="00651731" w:rsidRDefault="00000000">
            <w:pPr>
              <w:rPr>
                <w:sz w:val="16"/>
                <w:szCs w:val="16"/>
              </w:rPr>
            </w:pPr>
            <w:r>
              <w:rPr>
                <w:sz w:val="16"/>
                <w:szCs w:val="16"/>
              </w:rPr>
              <w:t>17.4 (1.5 mg)</w:t>
            </w:r>
          </w:p>
        </w:tc>
        <w:tc>
          <w:tcPr>
            <w:tcW w:w="1275" w:type="dxa"/>
          </w:tcPr>
          <w:p w14:paraId="15E161A1" w14:textId="77777777" w:rsidR="00651731" w:rsidRDefault="00000000">
            <w:pPr>
              <w:rPr>
                <w:sz w:val="16"/>
                <w:szCs w:val="16"/>
              </w:rPr>
            </w:pPr>
            <w:r>
              <w:rPr>
                <w:sz w:val="16"/>
                <w:szCs w:val="16"/>
              </w:rPr>
              <w:t>8</w:t>
            </w:r>
          </w:p>
        </w:tc>
        <w:tc>
          <w:tcPr>
            <w:tcW w:w="1134" w:type="dxa"/>
          </w:tcPr>
          <w:p w14:paraId="026B1683" w14:textId="77777777" w:rsidR="00651731" w:rsidRDefault="00000000">
            <w:pPr>
              <w:rPr>
                <w:sz w:val="16"/>
                <w:szCs w:val="16"/>
              </w:rPr>
            </w:pPr>
            <w:r>
              <w:rPr>
                <w:sz w:val="16"/>
                <w:szCs w:val="16"/>
              </w:rPr>
              <w:t>10.3</w:t>
            </w:r>
          </w:p>
        </w:tc>
      </w:tr>
      <w:tr w:rsidR="00651731" w14:paraId="5F5BA155" w14:textId="77777777">
        <w:tc>
          <w:tcPr>
            <w:tcW w:w="1166" w:type="dxa"/>
          </w:tcPr>
          <w:p w14:paraId="230ED5B9" w14:textId="77777777" w:rsidR="00651731" w:rsidRDefault="00000000">
            <w:pPr>
              <w:rPr>
                <w:b/>
                <w:sz w:val="16"/>
                <w:szCs w:val="16"/>
              </w:rPr>
            </w:pPr>
            <w:r>
              <w:rPr>
                <w:sz w:val="16"/>
                <w:szCs w:val="16"/>
              </w:rPr>
              <w:t>Fraction bound to plasma protein, %</w:t>
            </w:r>
          </w:p>
        </w:tc>
        <w:tc>
          <w:tcPr>
            <w:tcW w:w="1275" w:type="dxa"/>
          </w:tcPr>
          <w:p w14:paraId="0B29CE70" w14:textId="77777777" w:rsidR="00651731" w:rsidRDefault="00000000">
            <w:pPr>
              <w:rPr>
                <w:b/>
                <w:sz w:val="16"/>
                <w:szCs w:val="16"/>
              </w:rPr>
            </w:pPr>
            <w:r>
              <w:rPr>
                <w:sz w:val="16"/>
                <w:szCs w:val="16"/>
              </w:rPr>
              <w:t>NS</w:t>
            </w:r>
          </w:p>
        </w:tc>
        <w:tc>
          <w:tcPr>
            <w:tcW w:w="1276" w:type="dxa"/>
          </w:tcPr>
          <w:p w14:paraId="5DE142F4" w14:textId="77777777" w:rsidR="00651731" w:rsidRDefault="00000000">
            <w:pPr>
              <w:rPr>
                <w:sz w:val="16"/>
                <w:szCs w:val="16"/>
              </w:rPr>
            </w:pPr>
            <w:r>
              <w:rPr>
                <w:sz w:val="16"/>
                <w:szCs w:val="16"/>
              </w:rPr>
              <w:t>55</w:t>
            </w:r>
          </w:p>
        </w:tc>
        <w:tc>
          <w:tcPr>
            <w:tcW w:w="1276" w:type="dxa"/>
          </w:tcPr>
          <w:p w14:paraId="25D2612F" w14:textId="77777777" w:rsidR="00651731" w:rsidRDefault="00000000">
            <w:pPr>
              <w:rPr>
                <w:b/>
                <w:sz w:val="16"/>
                <w:szCs w:val="16"/>
              </w:rPr>
            </w:pPr>
            <w:r>
              <w:rPr>
                <w:sz w:val="16"/>
                <w:szCs w:val="16"/>
              </w:rPr>
              <w:t>&gt;98</w:t>
            </w:r>
          </w:p>
        </w:tc>
        <w:tc>
          <w:tcPr>
            <w:tcW w:w="1276" w:type="dxa"/>
          </w:tcPr>
          <w:p w14:paraId="12E71A0D" w14:textId="77777777" w:rsidR="00651731" w:rsidRDefault="00000000">
            <w:pPr>
              <w:rPr>
                <w:sz w:val="16"/>
                <w:szCs w:val="16"/>
              </w:rPr>
            </w:pPr>
            <w:r>
              <w:rPr>
                <w:sz w:val="16"/>
                <w:szCs w:val="16"/>
              </w:rPr>
              <w:t>NS</w:t>
            </w:r>
          </w:p>
        </w:tc>
        <w:tc>
          <w:tcPr>
            <w:tcW w:w="1134" w:type="dxa"/>
          </w:tcPr>
          <w:p w14:paraId="46DF0D42" w14:textId="77777777" w:rsidR="00651731" w:rsidRDefault="00000000">
            <w:pPr>
              <w:rPr>
                <w:sz w:val="16"/>
                <w:szCs w:val="16"/>
              </w:rPr>
            </w:pPr>
            <w:r>
              <w:rPr>
                <w:sz w:val="16"/>
                <w:szCs w:val="16"/>
              </w:rPr>
              <w:t>NS</w:t>
            </w:r>
          </w:p>
        </w:tc>
        <w:tc>
          <w:tcPr>
            <w:tcW w:w="1134" w:type="dxa"/>
          </w:tcPr>
          <w:p w14:paraId="760C8114" w14:textId="77777777" w:rsidR="00651731" w:rsidRDefault="00651731">
            <w:pPr>
              <w:rPr>
                <w:sz w:val="16"/>
                <w:szCs w:val="16"/>
              </w:rPr>
            </w:pPr>
          </w:p>
        </w:tc>
        <w:tc>
          <w:tcPr>
            <w:tcW w:w="1275" w:type="dxa"/>
          </w:tcPr>
          <w:p w14:paraId="58C0CFE1" w14:textId="77777777" w:rsidR="00651731" w:rsidRDefault="00000000">
            <w:pPr>
              <w:rPr>
                <w:sz w:val="16"/>
                <w:szCs w:val="16"/>
              </w:rPr>
            </w:pPr>
            <w:r>
              <w:rPr>
                <w:sz w:val="16"/>
                <w:szCs w:val="16"/>
              </w:rPr>
              <w:t>&gt;99</w:t>
            </w:r>
          </w:p>
        </w:tc>
        <w:tc>
          <w:tcPr>
            <w:tcW w:w="1134" w:type="dxa"/>
          </w:tcPr>
          <w:p w14:paraId="77F3CF10" w14:textId="77777777" w:rsidR="00651731" w:rsidRDefault="00000000">
            <w:pPr>
              <w:rPr>
                <w:sz w:val="16"/>
                <w:szCs w:val="16"/>
              </w:rPr>
            </w:pPr>
            <w:r>
              <w:rPr>
                <w:sz w:val="16"/>
                <w:szCs w:val="16"/>
              </w:rPr>
              <w:t>&gt;99</w:t>
            </w:r>
          </w:p>
        </w:tc>
      </w:tr>
      <w:tr w:rsidR="00651731" w14:paraId="5B0154C2" w14:textId="77777777">
        <w:tc>
          <w:tcPr>
            <w:tcW w:w="1166" w:type="dxa"/>
          </w:tcPr>
          <w:p w14:paraId="594911C5" w14:textId="77777777" w:rsidR="00651731" w:rsidRDefault="00000000">
            <w:pPr>
              <w:rPr>
                <w:sz w:val="16"/>
                <w:szCs w:val="16"/>
              </w:rPr>
            </w:pPr>
            <w:r>
              <w:rPr>
                <w:sz w:val="16"/>
                <w:szCs w:val="16"/>
              </w:rPr>
              <w:t>Elimination half-life (t</w:t>
            </w:r>
            <w:r>
              <w:rPr>
                <w:sz w:val="16"/>
                <w:szCs w:val="16"/>
                <w:vertAlign w:val="subscript"/>
              </w:rPr>
              <w:t>1/2</w:t>
            </w:r>
            <w:r>
              <w:rPr>
                <w:sz w:val="16"/>
                <w:szCs w:val="16"/>
              </w:rPr>
              <w:t>)</w:t>
            </w:r>
          </w:p>
          <w:p w14:paraId="633B8EE0" w14:textId="77777777" w:rsidR="00651731" w:rsidRDefault="00000000">
            <w:pPr>
              <w:rPr>
                <w:b/>
                <w:sz w:val="16"/>
                <w:szCs w:val="16"/>
              </w:rPr>
            </w:pPr>
            <w:r>
              <w:rPr>
                <w:sz w:val="16"/>
                <w:szCs w:val="16"/>
              </w:rPr>
              <w:t>(h unless stated otherwise)</w:t>
            </w:r>
          </w:p>
        </w:tc>
        <w:tc>
          <w:tcPr>
            <w:tcW w:w="1275" w:type="dxa"/>
          </w:tcPr>
          <w:p w14:paraId="7EE51F2F" w14:textId="77777777" w:rsidR="00651731" w:rsidRDefault="00000000">
            <w:pPr>
              <w:rPr>
                <w:b/>
                <w:sz w:val="16"/>
                <w:szCs w:val="16"/>
              </w:rPr>
            </w:pPr>
            <w:r>
              <w:rPr>
                <w:sz w:val="16"/>
                <w:szCs w:val="16"/>
              </w:rPr>
              <w:t>2.4</w:t>
            </w:r>
          </w:p>
        </w:tc>
        <w:tc>
          <w:tcPr>
            <w:tcW w:w="1276" w:type="dxa"/>
          </w:tcPr>
          <w:p w14:paraId="36EA38EC" w14:textId="77777777" w:rsidR="00651731" w:rsidRDefault="00000000">
            <w:pPr>
              <w:ind w:left="142"/>
              <w:rPr>
                <w:sz w:val="16"/>
                <w:szCs w:val="16"/>
              </w:rPr>
            </w:pPr>
            <w:r>
              <w:rPr>
                <w:sz w:val="16"/>
                <w:szCs w:val="16"/>
              </w:rPr>
              <w:t>3</w:t>
            </w:r>
          </w:p>
        </w:tc>
        <w:tc>
          <w:tcPr>
            <w:tcW w:w="1276" w:type="dxa"/>
          </w:tcPr>
          <w:p w14:paraId="52969052" w14:textId="77777777" w:rsidR="00651731" w:rsidRDefault="00000000">
            <w:pPr>
              <w:rPr>
                <w:b/>
                <w:sz w:val="16"/>
                <w:szCs w:val="16"/>
              </w:rPr>
            </w:pPr>
            <w:r>
              <w:rPr>
                <w:sz w:val="16"/>
                <w:szCs w:val="16"/>
              </w:rPr>
              <w:t>13</w:t>
            </w:r>
          </w:p>
        </w:tc>
        <w:tc>
          <w:tcPr>
            <w:tcW w:w="1276" w:type="dxa"/>
          </w:tcPr>
          <w:p w14:paraId="752B8AC7" w14:textId="77777777" w:rsidR="00651731" w:rsidRDefault="00000000">
            <w:pPr>
              <w:rPr>
                <w:sz w:val="16"/>
                <w:szCs w:val="16"/>
              </w:rPr>
            </w:pPr>
            <w:r>
              <w:rPr>
                <w:sz w:val="16"/>
                <w:szCs w:val="16"/>
              </w:rPr>
              <w:t>2.4</w:t>
            </w:r>
          </w:p>
          <w:p w14:paraId="2277F133" w14:textId="77777777" w:rsidR="00651731" w:rsidRDefault="00000000">
            <w:pPr>
              <w:rPr>
                <w:sz w:val="16"/>
                <w:szCs w:val="16"/>
              </w:rPr>
            </w:pPr>
            <w:r>
              <w:rPr>
                <w:sz w:val="16"/>
                <w:szCs w:val="16"/>
              </w:rPr>
              <w:t>(as for exenatide)</w:t>
            </w:r>
          </w:p>
        </w:tc>
        <w:tc>
          <w:tcPr>
            <w:tcW w:w="1134" w:type="dxa"/>
          </w:tcPr>
          <w:p w14:paraId="6E6D0392" w14:textId="77777777" w:rsidR="00651731" w:rsidRDefault="00000000">
            <w:pPr>
              <w:rPr>
                <w:sz w:val="16"/>
                <w:szCs w:val="16"/>
              </w:rPr>
            </w:pPr>
            <w:r>
              <w:rPr>
                <w:sz w:val="16"/>
                <w:szCs w:val="16"/>
              </w:rPr>
              <w:t>5 days</w:t>
            </w:r>
          </w:p>
        </w:tc>
        <w:tc>
          <w:tcPr>
            <w:tcW w:w="1134" w:type="dxa"/>
          </w:tcPr>
          <w:p w14:paraId="672EF445" w14:textId="77777777" w:rsidR="00651731" w:rsidRDefault="00000000">
            <w:pPr>
              <w:rPr>
                <w:sz w:val="16"/>
                <w:szCs w:val="16"/>
              </w:rPr>
            </w:pPr>
            <w:r>
              <w:rPr>
                <w:sz w:val="16"/>
                <w:szCs w:val="16"/>
              </w:rPr>
              <w:t>4.5 days (0.75 mg)</w:t>
            </w:r>
          </w:p>
          <w:p w14:paraId="0F5DDB0E" w14:textId="77777777" w:rsidR="00651731" w:rsidRDefault="00000000">
            <w:pPr>
              <w:rPr>
                <w:sz w:val="16"/>
                <w:szCs w:val="16"/>
              </w:rPr>
            </w:pPr>
            <w:r>
              <w:rPr>
                <w:sz w:val="16"/>
                <w:szCs w:val="16"/>
              </w:rPr>
              <w:t>4.7 days (1.5 mg)</w:t>
            </w:r>
          </w:p>
        </w:tc>
        <w:tc>
          <w:tcPr>
            <w:tcW w:w="1275" w:type="dxa"/>
          </w:tcPr>
          <w:p w14:paraId="1EA94F5A" w14:textId="77777777" w:rsidR="00651731" w:rsidRDefault="00000000">
            <w:pPr>
              <w:rPr>
                <w:sz w:val="16"/>
                <w:szCs w:val="16"/>
              </w:rPr>
            </w:pPr>
            <w:r>
              <w:rPr>
                <w:sz w:val="16"/>
                <w:szCs w:val="16"/>
              </w:rPr>
              <w:t>7 days</w:t>
            </w:r>
          </w:p>
        </w:tc>
        <w:tc>
          <w:tcPr>
            <w:tcW w:w="1134" w:type="dxa"/>
          </w:tcPr>
          <w:p w14:paraId="6055EA10" w14:textId="77777777" w:rsidR="00651731" w:rsidRDefault="00000000">
            <w:pPr>
              <w:rPr>
                <w:sz w:val="16"/>
                <w:szCs w:val="16"/>
              </w:rPr>
            </w:pPr>
            <w:r>
              <w:rPr>
                <w:sz w:val="16"/>
                <w:szCs w:val="16"/>
              </w:rPr>
              <w:t>5 days</w:t>
            </w:r>
          </w:p>
        </w:tc>
      </w:tr>
      <w:tr w:rsidR="00651731" w14:paraId="49C665E6" w14:textId="77777777">
        <w:tc>
          <w:tcPr>
            <w:tcW w:w="1166" w:type="dxa"/>
          </w:tcPr>
          <w:p w14:paraId="5D1D745C" w14:textId="77777777" w:rsidR="00651731" w:rsidRDefault="00000000">
            <w:pPr>
              <w:rPr>
                <w:sz w:val="16"/>
                <w:szCs w:val="16"/>
              </w:rPr>
            </w:pPr>
            <w:r>
              <w:rPr>
                <w:sz w:val="16"/>
                <w:szCs w:val="16"/>
              </w:rPr>
              <w:t>Major elimination route</w:t>
            </w:r>
          </w:p>
        </w:tc>
        <w:tc>
          <w:tcPr>
            <w:tcW w:w="1275" w:type="dxa"/>
          </w:tcPr>
          <w:p w14:paraId="4E05DE1D" w14:textId="77777777" w:rsidR="00651731" w:rsidRDefault="00000000">
            <w:pPr>
              <w:rPr>
                <w:b/>
                <w:sz w:val="16"/>
                <w:szCs w:val="16"/>
              </w:rPr>
            </w:pPr>
            <w:r>
              <w:rPr>
                <w:sz w:val="16"/>
                <w:szCs w:val="16"/>
              </w:rPr>
              <w:t>Renal/ proteolysis</w:t>
            </w:r>
          </w:p>
        </w:tc>
        <w:tc>
          <w:tcPr>
            <w:tcW w:w="1276" w:type="dxa"/>
          </w:tcPr>
          <w:p w14:paraId="5226DF91" w14:textId="77777777" w:rsidR="00651731" w:rsidRDefault="00000000">
            <w:pPr>
              <w:rPr>
                <w:sz w:val="16"/>
                <w:szCs w:val="16"/>
              </w:rPr>
            </w:pPr>
            <w:r>
              <w:rPr>
                <w:sz w:val="16"/>
                <w:szCs w:val="16"/>
              </w:rPr>
              <w:t>Renal/ proteolysis</w:t>
            </w:r>
          </w:p>
        </w:tc>
        <w:tc>
          <w:tcPr>
            <w:tcW w:w="1276" w:type="dxa"/>
          </w:tcPr>
          <w:p w14:paraId="385BA022" w14:textId="77777777" w:rsidR="00651731" w:rsidRDefault="00000000">
            <w:pPr>
              <w:rPr>
                <w:b/>
                <w:sz w:val="16"/>
                <w:szCs w:val="16"/>
              </w:rPr>
            </w:pPr>
            <w:r>
              <w:rPr>
                <w:sz w:val="16"/>
                <w:szCs w:val="16"/>
              </w:rPr>
              <w:t>Metabolised</w:t>
            </w:r>
          </w:p>
        </w:tc>
        <w:tc>
          <w:tcPr>
            <w:tcW w:w="1276" w:type="dxa"/>
          </w:tcPr>
          <w:p w14:paraId="2E1B05C1" w14:textId="77777777" w:rsidR="00651731" w:rsidRDefault="00000000">
            <w:pPr>
              <w:rPr>
                <w:sz w:val="16"/>
                <w:szCs w:val="16"/>
              </w:rPr>
            </w:pPr>
            <w:r>
              <w:rPr>
                <w:sz w:val="16"/>
                <w:szCs w:val="16"/>
              </w:rPr>
              <w:t>Renal/proteolysis</w:t>
            </w:r>
          </w:p>
        </w:tc>
        <w:tc>
          <w:tcPr>
            <w:tcW w:w="1134" w:type="dxa"/>
          </w:tcPr>
          <w:p w14:paraId="5DB888F0" w14:textId="77777777" w:rsidR="00651731" w:rsidRDefault="00000000">
            <w:pPr>
              <w:rPr>
                <w:sz w:val="16"/>
                <w:szCs w:val="16"/>
              </w:rPr>
            </w:pPr>
            <w:r>
              <w:rPr>
                <w:sz w:val="16"/>
                <w:szCs w:val="16"/>
              </w:rPr>
              <w:t>Metabolised</w:t>
            </w:r>
          </w:p>
        </w:tc>
        <w:tc>
          <w:tcPr>
            <w:tcW w:w="1134" w:type="dxa"/>
          </w:tcPr>
          <w:p w14:paraId="0B6A5880" w14:textId="77777777" w:rsidR="00651731" w:rsidRDefault="00000000">
            <w:pPr>
              <w:rPr>
                <w:sz w:val="16"/>
                <w:szCs w:val="16"/>
              </w:rPr>
            </w:pPr>
            <w:r>
              <w:rPr>
                <w:sz w:val="16"/>
                <w:szCs w:val="16"/>
              </w:rPr>
              <w:t>Metabolised</w:t>
            </w:r>
          </w:p>
        </w:tc>
        <w:tc>
          <w:tcPr>
            <w:tcW w:w="1275" w:type="dxa"/>
          </w:tcPr>
          <w:p w14:paraId="09D1DCE7" w14:textId="77777777" w:rsidR="00651731" w:rsidRDefault="00000000">
            <w:pPr>
              <w:rPr>
                <w:sz w:val="16"/>
                <w:szCs w:val="16"/>
              </w:rPr>
            </w:pPr>
            <w:r>
              <w:rPr>
                <w:sz w:val="16"/>
                <w:szCs w:val="16"/>
              </w:rPr>
              <w:t>Metabolised</w:t>
            </w:r>
          </w:p>
        </w:tc>
        <w:tc>
          <w:tcPr>
            <w:tcW w:w="1134" w:type="dxa"/>
          </w:tcPr>
          <w:p w14:paraId="53143873" w14:textId="77777777" w:rsidR="00651731" w:rsidRDefault="00000000">
            <w:pPr>
              <w:rPr>
                <w:sz w:val="16"/>
                <w:szCs w:val="16"/>
              </w:rPr>
            </w:pPr>
            <w:r>
              <w:rPr>
                <w:sz w:val="16"/>
                <w:szCs w:val="16"/>
              </w:rPr>
              <w:t>Metabolised</w:t>
            </w:r>
          </w:p>
        </w:tc>
      </w:tr>
      <w:tr w:rsidR="00651731" w14:paraId="0A1B8A6B" w14:textId="77777777">
        <w:tc>
          <w:tcPr>
            <w:tcW w:w="1166" w:type="dxa"/>
          </w:tcPr>
          <w:p w14:paraId="5B400564" w14:textId="77777777" w:rsidR="00651731" w:rsidRDefault="00000000">
            <w:pPr>
              <w:rPr>
                <w:sz w:val="16"/>
                <w:szCs w:val="16"/>
              </w:rPr>
            </w:pPr>
            <w:r>
              <w:rPr>
                <w:sz w:val="16"/>
                <w:szCs w:val="16"/>
              </w:rPr>
              <w:t>Dose reduction with Renal Impairment</w:t>
            </w:r>
          </w:p>
        </w:tc>
        <w:tc>
          <w:tcPr>
            <w:tcW w:w="1275" w:type="dxa"/>
          </w:tcPr>
          <w:p w14:paraId="421BA931" w14:textId="77777777" w:rsidR="00651731" w:rsidRDefault="00000000">
            <w:pPr>
              <w:rPr>
                <w:sz w:val="16"/>
                <w:szCs w:val="16"/>
              </w:rPr>
            </w:pPr>
            <w:r>
              <w:rPr>
                <w:sz w:val="16"/>
                <w:szCs w:val="16"/>
              </w:rPr>
              <w:t>Mild RI, no</w:t>
            </w:r>
          </w:p>
          <w:p w14:paraId="3A368ACD" w14:textId="77777777" w:rsidR="00651731" w:rsidRDefault="00000000">
            <w:pPr>
              <w:rPr>
                <w:sz w:val="16"/>
                <w:szCs w:val="16"/>
              </w:rPr>
            </w:pPr>
            <w:r>
              <w:rPr>
                <w:sz w:val="16"/>
                <w:szCs w:val="16"/>
              </w:rPr>
              <w:t>Moderate RI, caution with dose increase</w:t>
            </w:r>
          </w:p>
          <w:p w14:paraId="5977B7AF" w14:textId="77777777" w:rsidR="00651731" w:rsidRDefault="00000000">
            <w:pPr>
              <w:rPr>
                <w:b/>
                <w:sz w:val="16"/>
                <w:szCs w:val="16"/>
              </w:rPr>
            </w:pPr>
            <w:r>
              <w:rPr>
                <w:sz w:val="16"/>
                <w:szCs w:val="16"/>
              </w:rPr>
              <w:t>ESRD/severe RI, not recommended</w:t>
            </w:r>
          </w:p>
        </w:tc>
        <w:tc>
          <w:tcPr>
            <w:tcW w:w="1276" w:type="dxa"/>
          </w:tcPr>
          <w:p w14:paraId="60CE8CEA" w14:textId="77777777" w:rsidR="00651731" w:rsidRDefault="00000000">
            <w:pPr>
              <w:rPr>
                <w:sz w:val="16"/>
                <w:szCs w:val="16"/>
              </w:rPr>
            </w:pPr>
            <w:r>
              <w:rPr>
                <w:sz w:val="16"/>
                <w:szCs w:val="16"/>
              </w:rPr>
              <w:t>Mild RI, no</w:t>
            </w:r>
          </w:p>
          <w:p w14:paraId="6F00CCC3" w14:textId="77777777" w:rsidR="00651731" w:rsidRDefault="00000000">
            <w:pPr>
              <w:rPr>
                <w:sz w:val="16"/>
                <w:szCs w:val="16"/>
              </w:rPr>
            </w:pPr>
            <w:r>
              <w:rPr>
                <w:sz w:val="16"/>
                <w:szCs w:val="16"/>
              </w:rPr>
              <w:t>Moderate RI, caution</w:t>
            </w:r>
          </w:p>
          <w:p w14:paraId="0CBC5A4A" w14:textId="77777777" w:rsidR="00651731" w:rsidRDefault="00000000">
            <w:pPr>
              <w:rPr>
                <w:sz w:val="16"/>
                <w:szCs w:val="16"/>
              </w:rPr>
            </w:pPr>
            <w:r>
              <w:rPr>
                <w:sz w:val="16"/>
                <w:szCs w:val="16"/>
              </w:rPr>
              <w:t>ESRD/severe RI, not recommended</w:t>
            </w:r>
          </w:p>
        </w:tc>
        <w:tc>
          <w:tcPr>
            <w:tcW w:w="1276" w:type="dxa"/>
          </w:tcPr>
          <w:p w14:paraId="30E08FB1" w14:textId="77777777" w:rsidR="00651731" w:rsidRDefault="00000000">
            <w:pPr>
              <w:rPr>
                <w:sz w:val="16"/>
                <w:szCs w:val="16"/>
              </w:rPr>
            </w:pPr>
            <w:r>
              <w:rPr>
                <w:sz w:val="16"/>
                <w:szCs w:val="16"/>
              </w:rPr>
              <w:t>Mild RI, no</w:t>
            </w:r>
          </w:p>
          <w:p w14:paraId="31F545BB" w14:textId="77777777" w:rsidR="00651731" w:rsidRDefault="00000000">
            <w:pPr>
              <w:rPr>
                <w:sz w:val="16"/>
                <w:szCs w:val="16"/>
              </w:rPr>
            </w:pPr>
            <w:r>
              <w:rPr>
                <w:sz w:val="16"/>
                <w:szCs w:val="16"/>
              </w:rPr>
              <w:t>Moderate RI, no</w:t>
            </w:r>
          </w:p>
          <w:p w14:paraId="2980D4E7" w14:textId="77777777" w:rsidR="00651731" w:rsidRDefault="00000000">
            <w:pPr>
              <w:rPr>
                <w:b/>
                <w:sz w:val="16"/>
                <w:szCs w:val="16"/>
              </w:rPr>
            </w:pPr>
            <w:r>
              <w:rPr>
                <w:sz w:val="16"/>
                <w:szCs w:val="16"/>
              </w:rPr>
              <w:t>ESRD/severe RI, not recommended</w:t>
            </w:r>
          </w:p>
        </w:tc>
        <w:tc>
          <w:tcPr>
            <w:tcW w:w="1276" w:type="dxa"/>
          </w:tcPr>
          <w:p w14:paraId="4E745DB6" w14:textId="77777777" w:rsidR="00651731" w:rsidRDefault="00000000">
            <w:pPr>
              <w:rPr>
                <w:sz w:val="16"/>
                <w:szCs w:val="16"/>
              </w:rPr>
            </w:pPr>
            <w:r>
              <w:rPr>
                <w:sz w:val="16"/>
                <w:szCs w:val="16"/>
              </w:rPr>
              <w:t>Mild RI, no</w:t>
            </w:r>
          </w:p>
          <w:p w14:paraId="613BE702" w14:textId="77777777" w:rsidR="00651731" w:rsidRDefault="00000000">
            <w:pPr>
              <w:rPr>
                <w:sz w:val="16"/>
                <w:szCs w:val="16"/>
              </w:rPr>
            </w:pPr>
            <w:r>
              <w:rPr>
                <w:sz w:val="16"/>
                <w:szCs w:val="16"/>
              </w:rPr>
              <w:t>Moderate RI, not recommended</w:t>
            </w:r>
          </w:p>
          <w:p w14:paraId="521A140A" w14:textId="77777777" w:rsidR="00651731" w:rsidRDefault="00000000">
            <w:pPr>
              <w:rPr>
                <w:sz w:val="16"/>
                <w:szCs w:val="16"/>
              </w:rPr>
            </w:pPr>
            <w:r>
              <w:rPr>
                <w:sz w:val="16"/>
                <w:szCs w:val="16"/>
              </w:rPr>
              <w:t>ESRD/severe RI, not recommended</w:t>
            </w:r>
          </w:p>
        </w:tc>
        <w:tc>
          <w:tcPr>
            <w:tcW w:w="1134" w:type="dxa"/>
          </w:tcPr>
          <w:p w14:paraId="4D7F9514" w14:textId="77777777" w:rsidR="00651731" w:rsidRDefault="00000000">
            <w:pPr>
              <w:rPr>
                <w:sz w:val="16"/>
                <w:szCs w:val="16"/>
              </w:rPr>
            </w:pPr>
            <w:r>
              <w:rPr>
                <w:sz w:val="16"/>
                <w:szCs w:val="16"/>
              </w:rPr>
              <w:t>Mild RI, no</w:t>
            </w:r>
          </w:p>
          <w:p w14:paraId="32870B1D" w14:textId="77777777" w:rsidR="00651731" w:rsidRDefault="00000000">
            <w:pPr>
              <w:rPr>
                <w:sz w:val="16"/>
                <w:szCs w:val="16"/>
              </w:rPr>
            </w:pPr>
            <w:r>
              <w:rPr>
                <w:sz w:val="16"/>
                <w:szCs w:val="16"/>
              </w:rPr>
              <w:t>Moderate RI, no</w:t>
            </w:r>
          </w:p>
          <w:p w14:paraId="01C23221" w14:textId="77777777" w:rsidR="00651731" w:rsidRDefault="00000000">
            <w:pPr>
              <w:rPr>
                <w:sz w:val="16"/>
                <w:szCs w:val="16"/>
              </w:rPr>
            </w:pPr>
            <w:r>
              <w:rPr>
                <w:sz w:val="16"/>
                <w:szCs w:val="16"/>
              </w:rPr>
              <w:t>ESRD/severe RI, not recommended</w:t>
            </w:r>
          </w:p>
        </w:tc>
        <w:tc>
          <w:tcPr>
            <w:tcW w:w="1134" w:type="dxa"/>
          </w:tcPr>
          <w:p w14:paraId="1209C042" w14:textId="77777777" w:rsidR="00651731" w:rsidRDefault="00000000">
            <w:pPr>
              <w:rPr>
                <w:sz w:val="16"/>
                <w:szCs w:val="16"/>
              </w:rPr>
            </w:pPr>
            <w:r>
              <w:rPr>
                <w:sz w:val="16"/>
                <w:szCs w:val="16"/>
              </w:rPr>
              <w:t>Mild RI, no</w:t>
            </w:r>
          </w:p>
          <w:p w14:paraId="1B215429" w14:textId="77777777" w:rsidR="00651731" w:rsidRDefault="00000000">
            <w:pPr>
              <w:rPr>
                <w:sz w:val="16"/>
                <w:szCs w:val="16"/>
              </w:rPr>
            </w:pPr>
            <w:r>
              <w:rPr>
                <w:sz w:val="16"/>
                <w:szCs w:val="16"/>
              </w:rPr>
              <w:t>Moderate RI, no</w:t>
            </w:r>
          </w:p>
          <w:p w14:paraId="68A66B81" w14:textId="77777777" w:rsidR="00651731" w:rsidRDefault="00000000">
            <w:pPr>
              <w:rPr>
                <w:sz w:val="16"/>
                <w:szCs w:val="16"/>
              </w:rPr>
            </w:pPr>
            <w:r>
              <w:rPr>
                <w:sz w:val="16"/>
                <w:szCs w:val="16"/>
              </w:rPr>
              <w:t>ESRD/severe RI, not recommended</w:t>
            </w:r>
          </w:p>
        </w:tc>
        <w:tc>
          <w:tcPr>
            <w:tcW w:w="1275" w:type="dxa"/>
          </w:tcPr>
          <w:p w14:paraId="5377200F" w14:textId="77777777" w:rsidR="00651731" w:rsidRDefault="00000000">
            <w:pPr>
              <w:rPr>
                <w:sz w:val="16"/>
                <w:szCs w:val="16"/>
              </w:rPr>
            </w:pPr>
            <w:r>
              <w:rPr>
                <w:sz w:val="16"/>
                <w:szCs w:val="16"/>
              </w:rPr>
              <w:t xml:space="preserve">No dose </w:t>
            </w:r>
            <w:proofErr w:type="gramStart"/>
            <w:r>
              <w:rPr>
                <w:sz w:val="16"/>
                <w:szCs w:val="16"/>
              </w:rPr>
              <w:t>change</w:t>
            </w:r>
            <w:proofErr w:type="gramEnd"/>
            <w:r>
              <w:rPr>
                <w:sz w:val="16"/>
                <w:szCs w:val="16"/>
              </w:rPr>
              <w:t xml:space="preserve"> necessary (but not recommended in ESRD)</w:t>
            </w:r>
          </w:p>
        </w:tc>
        <w:tc>
          <w:tcPr>
            <w:tcW w:w="1134" w:type="dxa"/>
          </w:tcPr>
          <w:p w14:paraId="1C15C461" w14:textId="77777777" w:rsidR="00651731" w:rsidRDefault="00000000">
            <w:pPr>
              <w:rPr>
                <w:sz w:val="16"/>
                <w:szCs w:val="16"/>
              </w:rPr>
            </w:pPr>
            <w:r>
              <w:rPr>
                <w:sz w:val="16"/>
                <w:szCs w:val="16"/>
              </w:rPr>
              <w:t xml:space="preserve">No dose </w:t>
            </w:r>
            <w:proofErr w:type="gramStart"/>
            <w:r>
              <w:rPr>
                <w:sz w:val="16"/>
                <w:szCs w:val="16"/>
              </w:rPr>
              <w:t>change</w:t>
            </w:r>
            <w:proofErr w:type="gramEnd"/>
            <w:r>
              <w:rPr>
                <w:sz w:val="16"/>
                <w:szCs w:val="16"/>
              </w:rPr>
              <w:t xml:space="preserve"> necessary (but not recommended in ESRD)</w:t>
            </w:r>
          </w:p>
        </w:tc>
      </w:tr>
      <w:tr w:rsidR="00651731" w14:paraId="4FB78C6F" w14:textId="77777777">
        <w:tc>
          <w:tcPr>
            <w:tcW w:w="1166" w:type="dxa"/>
          </w:tcPr>
          <w:p w14:paraId="5D99E1CB" w14:textId="77777777" w:rsidR="00651731" w:rsidRDefault="00000000">
            <w:pPr>
              <w:rPr>
                <w:b/>
                <w:sz w:val="16"/>
                <w:szCs w:val="16"/>
              </w:rPr>
            </w:pPr>
            <w:r>
              <w:rPr>
                <w:sz w:val="16"/>
                <w:szCs w:val="16"/>
              </w:rPr>
              <w:t>Active metabolite</w:t>
            </w:r>
          </w:p>
        </w:tc>
        <w:tc>
          <w:tcPr>
            <w:tcW w:w="1275" w:type="dxa"/>
          </w:tcPr>
          <w:p w14:paraId="7378080D" w14:textId="77777777" w:rsidR="00651731" w:rsidRDefault="00000000">
            <w:pPr>
              <w:rPr>
                <w:b/>
                <w:sz w:val="16"/>
                <w:szCs w:val="16"/>
              </w:rPr>
            </w:pPr>
            <w:r>
              <w:rPr>
                <w:sz w:val="16"/>
                <w:szCs w:val="16"/>
              </w:rPr>
              <w:t>No</w:t>
            </w:r>
          </w:p>
        </w:tc>
        <w:tc>
          <w:tcPr>
            <w:tcW w:w="1276" w:type="dxa"/>
          </w:tcPr>
          <w:p w14:paraId="5ED9DCB9" w14:textId="77777777" w:rsidR="00651731" w:rsidRDefault="00000000">
            <w:pPr>
              <w:rPr>
                <w:sz w:val="16"/>
                <w:szCs w:val="16"/>
              </w:rPr>
            </w:pPr>
            <w:r>
              <w:rPr>
                <w:sz w:val="16"/>
                <w:szCs w:val="16"/>
              </w:rPr>
              <w:t>No</w:t>
            </w:r>
          </w:p>
        </w:tc>
        <w:tc>
          <w:tcPr>
            <w:tcW w:w="1276" w:type="dxa"/>
          </w:tcPr>
          <w:p w14:paraId="66F584BD" w14:textId="77777777" w:rsidR="00651731" w:rsidRDefault="00000000">
            <w:pPr>
              <w:rPr>
                <w:b/>
                <w:sz w:val="16"/>
                <w:szCs w:val="16"/>
              </w:rPr>
            </w:pPr>
            <w:r>
              <w:rPr>
                <w:sz w:val="16"/>
                <w:szCs w:val="16"/>
              </w:rPr>
              <w:t>No</w:t>
            </w:r>
          </w:p>
        </w:tc>
        <w:tc>
          <w:tcPr>
            <w:tcW w:w="1276" w:type="dxa"/>
          </w:tcPr>
          <w:p w14:paraId="73F23733" w14:textId="77777777" w:rsidR="00651731" w:rsidRDefault="00000000">
            <w:pPr>
              <w:rPr>
                <w:sz w:val="16"/>
                <w:szCs w:val="16"/>
              </w:rPr>
            </w:pPr>
            <w:r>
              <w:rPr>
                <w:sz w:val="16"/>
                <w:szCs w:val="16"/>
              </w:rPr>
              <w:t>No</w:t>
            </w:r>
          </w:p>
        </w:tc>
        <w:tc>
          <w:tcPr>
            <w:tcW w:w="1134" w:type="dxa"/>
          </w:tcPr>
          <w:p w14:paraId="2E3C98FD" w14:textId="77777777" w:rsidR="00651731" w:rsidRDefault="00000000">
            <w:pPr>
              <w:rPr>
                <w:sz w:val="16"/>
                <w:szCs w:val="16"/>
              </w:rPr>
            </w:pPr>
            <w:r>
              <w:rPr>
                <w:sz w:val="16"/>
                <w:szCs w:val="16"/>
              </w:rPr>
              <w:t>No</w:t>
            </w:r>
          </w:p>
        </w:tc>
        <w:tc>
          <w:tcPr>
            <w:tcW w:w="1134" w:type="dxa"/>
          </w:tcPr>
          <w:p w14:paraId="65C5E651" w14:textId="77777777" w:rsidR="00651731" w:rsidRDefault="00000000">
            <w:pPr>
              <w:rPr>
                <w:sz w:val="16"/>
                <w:szCs w:val="16"/>
              </w:rPr>
            </w:pPr>
            <w:r>
              <w:rPr>
                <w:sz w:val="16"/>
                <w:szCs w:val="16"/>
              </w:rPr>
              <w:t>No</w:t>
            </w:r>
          </w:p>
        </w:tc>
        <w:tc>
          <w:tcPr>
            <w:tcW w:w="1275" w:type="dxa"/>
          </w:tcPr>
          <w:p w14:paraId="7421AB68" w14:textId="77777777" w:rsidR="00651731" w:rsidRDefault="00000000">
            <w:pPr>
              <w:rPr>
                <w:sz w:val="16"/>
                <w:szCs w:val="16"/>
              </w:rPr>
            </w:pPr>
            <w:r>
              <w:rPr>
                <w:sz w:val="16"/>
                <w:szCs w:val="16"/>
              </w:rPr>
              <w:t>No</w:t>
            </w:r>
          </w:p>
        </w:tc>
        <w:tc>
          <w:tcPr>
            <w:tcW w:w="1134" w:type="dxa"/>
          </w:tcPr>
          <w:p w14:paraId="4AB9A9E5" w14:textId="77777777" w:rsidR="00651731" w:rsidRDefault="00000000">
            <w:pPr>
              <w:rPr>
                <w:sz w:val="16"/>
                <w:szCs w:val="16"/>
              </w:rPr>
            </w:pPr>
            <w:r>
              <w:rPr>
                <w:sz w:val="16"/>
                <w:szCs w:val="16"/>
              </w:rPr>
              <w:t>No</w:t>
            </w:r>
          </w:p>
        </w:tc>
      </w:tr>
    </w:tbl>
    <w:p w14:paraId="4F935AC9" w14:textId="77777777" w:rsidR="00651731" w:rsidRDefault="00651731">
      <w:pPr>
        <w:spacing w:before="18"/>
      </w:pPr>
    </w:p>
    <w:p w14:paraId="00DAA58C" w14:textId="239AFDD1" w:rsidR="00651731" w:rsidRDefault="00000000" w:rsidP="00A86ED9">
      <w:pPr>
        <w:jc w:val="both"/>
      </w:pPr>
      <w:bookmarkStart w:id="6" w:name="_az5prjmjk00m" w:colFirst="0" w:colLast="0"/>
      <w:bookmarkEnd w:id="6"/>
      <w:r>
        <w:rPr>
          <w:b/>
        </w:rPr>
        <w:t>Table 1.</w:t>
      </w:r>
      <w:r>
        <w:t xml:space="preserve"> List of glucagon-like peptide-1 (GLP-1 RA) and glucose-dependent insulinotropic polypeptide receptor agonists (GIP RA) with a summary of relevant pharmacokinetics</w:t>
      </w:r>
      <w:r>
        <w:br w:type="page"/>
      </w:r>
    </w:p>
    <w:p w14:paraId="5F0DA1A8" w14:textId="77777777" w:rsidR="00651731" w:rsidRDefault="00000000">
      <w:pPr>
        <w:pStyle w:val="Heading1"/>
        <w:numPr>
          <w:ilvl w:val="0"/>
          <w:numId w:val="5"/>
        </w:numPr>
        <w:tabs>
          <w:tab w:val="left" w:pos="1132"/>
        </w:tabs>
        <w:ind w:hanging="432"/>
      </w:pPr>
      <w:bookmarkStart w:id="7" w:name="_3dy6vkm" w:colFirst="0" w:colLast="0"/>
      <w:bookmarkEnd w:id="7"/>
      <w:r>
        <w:lastRenderedPageBreak/>
        <w:t>Trial objectives and purpose</w:t>
      </w:r>
    </w:p>
    <w:p w14:paraId="28FF93E8" w14:textId="77777777" w:rsidR="00651731" w:rsidRDefault="00000000">
      <w:pPr>
        <w:pStyle w:val="Heading5"/>
        <w:spacing w:before="331"/>
        <w:ind w:left="700"/>
      </w:pPr>
      <w:r>
        <w:t>Aims</w:t>
      </w:r>
    </w:p>
    <w:p w14:paraId="6FDA0378" w14:textId="77777777" w:rsidR="00651731" w:rsidRDefault="00651731">
      <w:pPr>
        <w:pBdr>
          <w:top w:val="nil"/>
          <w:left w:val="nil"/>
          <w:bottom w:val="nil"/>
          <w:right w:val="nil"/>
          <w:between w:val="nil"/>
        </w:pBdr>
        <w:spacing w:before="31"/>
        <w:rPr>
          <w:b/>
          <w:color w:val="000000"/>
        </w:rPr>
      </w:pPr>
    </w:p>
    <w:p w14:paraId="19C40AC8" w14:textId="0DA1D78C" w:rsidR="00651731" w:rsidRDefault="00000000">
      <w:pPr>
        <w:numPr>
          <w:ilvl w:val="0"/>
          <w:numId w:val="2"/>
        </w:numPr>
        <w:pBdr>
          <w:top w:val="nil"/>
          <w:left w:val="nil"/>
          <w:bottom w:val="nil"/>
          <w:right w:val="nil"/>
          <w:between w:val="nil"/>
        </w:pBdr>
        <w:tabs>
          <w:tab w:val="left" w:pos="1420"/>
        </w:tabs>
        <w:spacing w:line="252" w:lineRule="auto"/>
        <w:ind w:right="1195"/>
      </w:pPr>
      <w:r>
        <w:rPr>
          <w:color w:val="000000"/>
        </w:rPr>
        <w:t xml:space="preserve">To determine the prevalence of </w:t>
      </w:r>
      <w:r w:rsidR="00347F69">
        <w:rPr>
          <w:color w:val="000000"/>
        </w:rPr>
        <w:t>GLP-1/GIP</w:t>
      </w:r>
      <w:r>
        <w:rPr>
          <w:color w:val="000000"/>
        </w:rPr>
        <w:t xml:space="preserve"> </w:t>
      </w:r>
      <w:r>
        <w:t>RA</w:t>
      </w:r>
      <w:r>
        <w:rPr>
          <w:color w:val="000000"/>
        </w:rPr>
        <w:t xml:space="preserve"> use in the UK surgical population  </w:t>
      </w:r>
    </w:p>
    <w:p w14:paraId="4C1CBDDB" w14:textId="77777777" w:rsidR="005F7605" w:rsidRDefault="005F7605" w:rsidP="005F7605">
      <w:pPr>
        <w:numPr>
          <w:ilvl w:val="0"/>
          <w:numId w:val="2"/>
        </w:numPr>
        <w:pBdr>
          <w:top w:val="nil"/>
          <w:left w:val="nil"/>
          <w:bottom w:val="nil"/>
          <w:right w:val="nil"/>
          <w:between w:val="nil"/>
        </w:pBdr>
        <w:tabs>
          <w:tab w:val="left" w:pos="1420"/>
        </w:tabs>
        <w:spacing w:line="252" w:lineRule="auto"/>
        <w:ind w:right="1195"/>
      </w:pPr>
      <w:r>
        <w:t>To describe how patients on GLP-1/GIP RAs are managed perioperatively</w:t>
      </w:r>
    </w:p>
    <w:p w14:paraId="10DE5B9F" w14:textId="77777777" w:rsidR="00651731" w:rsidRDefault="00000000">
      <w:pPr>
        <w:numPr>
          <w:ilvl w:val="0"/>
          <w:numId w:val="2"/>
        </w:numPr>
        <w:pBdr>
          <w:top w:val="nil"/>
          <w:left w:val="nil"/>
          <w:bottom w:val="nil"/>
          <w:right w:val="nil"/>
          <w:between w:val="nil"/>
        </w:pBdr>
        <w:tabs>
          <w:tab w:val="left" w:pos="1420"/>
        </w:tabs>
        <w:spacing w:before="4" w:line="254" w:lineRule="auto"/>
        <w:ind w:right="1195"/>
      </w:pPr>
      <w:r>
        <w:rPr>
          <w:color w:val="000000"/>
        </w:rPr>
        <w:t>To estimate the incidence of complications related to continuing or stopping GLP-1 receptor agonists during the perioperative period</w:t>
      </w:r>
    </w:p>
    <w:p w14:paraId="3D6DA8BF" w14:textId="77777777" w:rsidR="00651731" w:rsidRDefault="00651731">
      <w:pPr>
        <w:pBdr>
          <w:top w:val="nil"/>
          <w:left w:val="nil"/>
          <w:bottom w:val="nil"/>
          <w:right w:val="nil"/>
          <w:between w:val="nil"/>
        </w:pBdr>
        <w:rPr>
          <w:color w:val="000000"/>
        </w:rPr>
      </w:pPr>
    </w:p>
    <w:p w14:paraId="32EF73E4" w14:textId="77777777" w:rsidR="00651731" w:rsidRDefault="00651731">
      <w:pPr>
        <w:pBdr>
          <w:top w:val="nil"/>
          <w:left w:val="nil"/>
          <w:bottom w:val="nil"/>
          <w:right w:val="nil"/>
          <w:between w:val="nil"/>
        </w:pBdr>
        <w:spacing w:before="2"/>
        <w:rPr>
          <w:color w:val="000000"/>
        </w:rPr>
      </w:pPr>
    </w:p>
    <w:p w14:paraId="273DB6C4" w14:textId="77777777" w:rsidR="00651731" w:rsidRDefault="00000000">
      <w:pPr>
        <w:pStyle w:val="Heading1"/>
        <w:numPr>
          <w:ilvl w:val="0"/>
          <w:numId w:val="5"/>
        </w:numPr>
        <w:tabs>
          <w:tab w:val="left" w:pos="1132"/>
        </w:tabs>
        <w:ind w:hanging="432"/>
      </w:pPr>
      <w:bookmarkStart w:id="8" w:name="_1t3h5sf" w:colFirst="0" w:colLast="0"/>
      <w:bookmarkEnd w:id="8"/>
      <w:r>
        <w:t>Study design &amp; Flowchart</w:t>
      </w:r>
    </w:p>
    <w:p w14:paraId="059934E1" w14:textId="77777777" w:rsidR="00651731" w:rsidRDefault="00000000">
      <w:pPr>
        <w:pStyle w:val="Heading2"/>
        <w:numPr>
          <w:ilvl w:val="1"/>
          <w:numId w:val="5"/>
        </w:numPr>
        <w:tabs>
          <w:tab w:val="left" w:pos="1274"/>
        </w:tabs>
        <w:spacing w:before="244"/>
        <w:ind w:left="1274" w:hanging="574"/>
      </w:pPr>
      <w:bookmarkStart w:id="9" w:name="_4d34og8" w:colFirst="0" w:colLast="0"/>
      <w:bookmarkEnd w:id="9"/>
      <w:r>
        <w:t>Study Design</w:t>
      </w:r>
    </w:p>
    <w:p w14:paraId="618E4DA4" w14:textId="021481D8" w:rsidR="00651731" w:rsidRDefault="00000000">
      <w:pPr>
        <w:pBdr>
          <w:top w:val="nil"/>
          <w:left w:val="nil"/>
          <w:bottom w:val="nil"/>
          <w:right w:val="nil"/>
          <w:between w:val="nil"/>
        </w:pBdr>
        <w:spacing w:before="115" w:line="291" w:lineRule="auto"/>
        <w:ind w:left="700" w:right="1192"/>
        <w:jc w:val="both"/>
        <w:rPr>
          <w:color w:val="000000"/>
        </w:rPr>
      </w:pPr>
      <w:r>
        <w:rPr>
          <w:color w:val="000000"/>
        </w:rPr>
        <w:t>G</w:t>
      </w:r>
      <w:r w:rsidR="00A86ED9">
        <w:rPr>
          <w:color w:val="000000"/>
        </w:rPr>
        <w:t>LI</w:t>
      </w:r>
      <w:r>
        <w:rPr>
          <w:color w:val="000000"/>
        </w:rPr>
        <w:t xml:space="preserve">MPSE is a service evaluation exploring the risks associated with preoperative use of </w:t>
      </w:r>
      <w:r w:rsidR="00347F69">
        <w:rPr>
          <w:color w:val="000000"/>
        </w:rPr>
        <w:t>GLP-1/GIP</w:t>
      </w:r>
      <w:r>
        <w:rPr>
          <w:color w:val="000000"/>
        </w:rPr>
        <w:t xml:space="preserve"> RAs for patients undergoing elective and emergency procedures within NHS trusts </w:t>
      </w:r>
      <w:r w:rsidR="00A86ED9">
        <w:rPr>
          <w:color w:val="000000"/>
        </w:rPr>
        <w:t>in</w:t>
      </w:r>
      <w:r w:rsidR="00A86ED9">
        <w:t xml:space="preserve"> </w:t>
      </w:r>
      <w:r>
        <w:t>the UK</w:t>
      </w:r>
      <w:r>
        <w:rPr>
          <w:color w:val="000000"/>
        </w:rPr>
        <w:t>. Adult patients established on a GLP</w:t>
      </w:r>
      <w:r w:rsidR="009112B2">
        <w:rPr>
          <w:color w:val="000000"/>
        </w:rPr>
        <w:t>-1/G</w:t>
      </w:r>
      <w:r>
        <w:rPr>
          <w:color w:val="000000"/>
        </w:rPr>
        <w:t>IP RAs and undergoing a procedure requiring the care of an anaesthetist will be eligible for enrolment into the study. The study duration will encompass a 15</w:t>
      </w:r>
      <w:r>
        <w:t>-</w:t>
      </w:r>
      <w:r>
        <w:rPr>
          <w:color w:val="000000"/>
        </w:rPr>
        <w:t xml:space="preserve">day period where patients are enrolled over 14 consecutive days with a further 1 additional day for follow-up data collection. Individual sites are free to choose their own data collection window which is locally convenient between the xxx and the xxx, provided enrolment into the study begins on a Monday and completes on day 14.  </w:t>
      </w:r>
    </w:p>
    <w:p w14:paraId="2B45655F" w14:textId="77777777" w:rsidR="00651731" w:rsidRDefault="00651731">
      <w:pPr>
        <w:pBdr>
          <w:top w:val="nil"/>
          <w:left w:val="nil"/>
          <w:bottom w:val="nil"/>
          <w:right w:val="nil"/>
          <w:between w:val="nil"/>
        </w:pBdr>
        <w:spacing w:before="115" w:line="291" w:lineRule="auto"/>
        <w:ind w:left="700" w:right="1192"/>
        <w:jc w:val="both"/>
        <w:rPr>
          <w:color w:val="000000"/>
        </w:rPr>
      </w:pPr>
    </w:p>
    <w:p w14:paraId="204EAA5B" w14:textId="77777777" w:rsidR="00651731" w:rsidRDefault="00000000">
      <w:pPr>
        <w:pStyle w:val="Heading5"/>
        <w:spacing w:before="201"/>
        <w:ind w:left="700"/>
        <w:jc w:val="both"/>
        <w:rPr>
          <w:b w:val="0"/>
        </w:rPr>
      </w:pPr>
      <w:r>
        <w:t>Primary outcomes</w:t>
      </w:r>
      <w:r>
        <w:rPr>
          <w:b w:val="0"/>
        </w:rPr>
        <w:t>:</w:t>
      </w:r>
    </w:p>
    <w:p w14:paraId="04EA2B6C" w14:textId="2F8C2A2B" w:rsidR="00651731" w:rsidRDefault="00000000">
      <w:pPr>
        <w:numPr>
          <w:ilvl w:val="0"/>
          <w:numId w:val="4"/>
        </w:numPr>
        <w:pBdr>
          <w:top w:val="nil"/>
          <w:left w:val="nil"/>
          <w:bottom w:val="nil"/>
          <w:right w:val="nil"/>
          <w:between w:val="nil"/>
        </w:pBdr>
        <w:tabs>
          <w:tab w:val="left" w:pos="993"/>
        </w:tabs>
        <w:spacing w:before="54" w:line="291" w:lineRule="auto"/>
        <w:ind w:left="1560" w:right="1193" w:hanging="425"/>
        <w:jc w:val="both"/>
      </w:pPr>
      <w:r>
        <w:rPr>
          <w:color w:val="000000"/>
        </w:rPr>
        <w:t xml:space="preserve">To determine the proportion of patients undergoing elective or emergency procedures </w:t>
      </w:r>
      <w:r>
        <w:t xml:space="preserve">taking </w:t>
      </w:r>
      <w:r>
        <w:rPr>
          <w:color w:val="000000"/>
        </w:rPr>
        <w:t>GLP</w:t>
      </w:r>
      <w:r w:rsidR="009112B2">
        <w:rPr>
          <w:color w:val="000000"/>
        </w:rPr>
        <w:t>-1/G</w:t>
      </w:r>
      <w:r>
        <w:rPr>
          <w:color w:val="000000"/>
        </w:rPr>
        <w:t xml:space="preserve">IP </w:t>
      </w:r>
      <w:r>
        <w:t>RAs</w:t>
      </w:r>
      <w:r>
        <w:rPr>
          <w:color w:val="000000"/>
        </w:rPr>
        <w:t xml:space="preserve"> preoperatively</w:t>
      </w:r>
    </w:p>
    <w:p w14:paraId="269070DA" w14:textId="77777777" w:rsidR="00651731" w:rsidRDefault="00651731" w:rsidP="00E93469">
      <w:pPr>
        <w:pBdr>
          <w:top w:val="nil"/>
          <w:left w:val="nil"/>
          <w:bottom w:val="nil"/>
          <w:right w:val="nil"/>
          <w:between w:val="nil"/>
        </w:pBdr>
        <w:tabs>
          <w:tab w:val="left" w:pos="993"/>
        </w:tabs>
        <w:spacing w:before="54" w:line="291" w:lineRule="auto"/>
        <w:ind w:left="1560" w:right="1193"/>
        <w:jc w:val="both"/>
      </w:pPr>
    </w:p>
    <w:p w14:paraId="0E4631E4" w14:textId="77777777" w:rsidR="00651731" w:rsidRDefault="00000000">
      <w:pPr>
        <w:pStyle w:val="Heading5"/>
        <w:spacing w:before="1"/>
        <w:ind w:left="700"/>
        <w:rPr>
          <w:b w:val="0"/>
        </w:rPr>
      </w:pPr>
      <w:r>
        <w:t>Secondary outcomes</w:t>
      </w:r>
      <w:r>
        <w:rPr>
          <w:b w:val="0"/>
        </w:rPr>
        <w:t>:</w:t>
      </w:r>
    </w:p>
    <w:p w14:paraId="35F4B160" w14:textId="70E7E0DA" w:rsidR="00651731" w:rsidRDefault="00000000">
      <w:pPr>
        <w:numPr>
          <w:ilvl w:val="0"/>
          <w:numId w:val="1"/>
        </w:numPr>
        <w:pBdr>
          <w:top w:val="nil"/>
          <w:left w:val="nil"/>
          <w:bottom w:val="nil"/>
          <w:right w:val="nil"/>
          <w:between w:val="nil"/>
        </w:pBdr>
        <w:tabs>
          <w:tab w:val="left" w:pos="475"/>
        </w:tabs>
        <w:spacing w:before="100" w:line="254" w:lineRule="auto"/>
        <w:ind w:right="256"/>
      </w:pPr>
      <w:r>
        <w:rPr>
          <w:color w:val="000000"/>
        </w:rPr>
        <w:t>To describe the airway management techniques used for patients established on GLP</w:t>
      </w:r>
      <w:r w:rsidR="009112B2">
        <w:rPr>
          <w:color w:val="000000"/>
        </w:rPr>
        <w:t>-1/G</w:t>
      </w:r>
      <w:r>
        <w:rPr>
          <w:color w:val="000000"/>
        </w:rPr>
        <w:t>IP RAs</w:t>
      </w:r>
    </w:p>
    <w:p w14:paraId="07457689" w14:textId="3678F157" w:rsidR="00651731" w:rsidRDefault="00000000">
      <w:pPr>
        <w:numPr>
          <w:ilvl w:val="0"/>
          <w:numId w:val="1"/>
        </w:numPr>
        <w:pBdr>
          <w:top w:val="nil"/>
          <w:left w:val="nil"/>
          <w:bottom w:val="nil"/>
          <w:right w:val="nil"/>
          <w:between w:val="nil"/>
        </w:pBdr>
        <w:tabs>
          <w:tab w:val="left" w:pos="475"/>
        </w:tabs>
        <w:spacing w:before="100" w:line="254" w:lineRule="auto"/>
        <w:ind w:right="256"/>
      </w:pPr>
      <w:r>
        <w:rPr>
          <w:color w:val="000000"/>
        </w:rPr>
        <w:t xml:space="preserve">To measure the incidence of perioperative </w:t>
      </w:r>
      <w:proofErr w:type="spellStart"/>
      <w:r>
        <w:rPr>
          <w:color w:val="000000"/>
        </w:rPr>
        <w:t>dysglycaemic</w:t>
      </w:r>
      <w:proofErr w:type="spellEnd"/>
      <w:r>
        <w:rPr>
          <w:color w:val="000000"/>
        </w:rPr>
        <w:t xml:space="preserve"> episodes in patients established on GLP</w:t>
      </w:r>
      <w:r w:rsidR="009112B2">
        <w:rPr>
          <w:color w:val="000000"/>
        </w:rPr>
        <w:t>-1/G</w:t>
      </w:r>
      <w:r>
        <w:rPr>
          <w:color w:val="000000"/>
        </w:rPr>
        <w:t>IP RAs</w:t>
      </w:r>
    </w:p>
    <w:p w14:paraId="0EE12443" w14:textId="277E8995" w:rsidR="00651731" w:rsidRDefault="00000000">
      <w:pPr>
        <w:numPr>
          <w:ilvl w:val="0"/>
          <w:numId w:val="1"/>
        </w:numPr>
        <w:pBdr>
          <w:top w:val="nil"/>
          <w:left w:val="nil"/>
          <w:bottom w:val="nil"/>
          <w:right w:val="nil"/>
          <w:between w:val="nil"/>
        </w:pBdr>
        <w:tabs>
          <w:tab w:val="left" w:pos="474"/>
        </w:tabs>
        <w:spacing w:before="100" w:line="254" w:lineRule="auto"/>
        <w:ind w:right="256"/>
      </w:pPr>
      <w:r>
        <w:rPr>
          <w:color w:val="000000"/>
        </w:rPr>
        <w:t>To measure the incidence of pulmonary aspiration in patients established on GLP</w:t>
      </w:r>
      <w:r w:rsidR="009112B2">
        <w:rPr>
          <w:color w:val="000000"/>
        </w:rPr>
        <w:t>-1/G</w:t>
      </w:r>
      <w:r>
        <w:rPr>
          <w:color w:val="000000"/>
        </w:rPr>
        <w:t>IP RAs</w:t>
      </w:r>
    </w:p>
    <w:p w14:paraId="6E38E48C" w14:textId="5068B0D5" w:rsidR="00651731" w:rsidRDefault="00000000">
      <w:pPr>
        <w:numPr>
          <w:ilvl w:val="0"/>
          <w:numId w:val="1"/>
        </w:numPr>
        <w:pBdr>
          <w:top w:val="nil"/>
          <w:left w:val="nil"/>
          <w:bottom w:val="nil"/>
          <w:right w:val="nil"/>
          <w:between w:val="nil"/>
        </w:pBdr>
        <w:tabs>
          <w:tab w:val="left" w:pos="475"/>
        </w:tabs>
        <w:spacing w:before="100" w:line="254" w:lineRule="auto"/>
        <w:ind w:right="256"/>
      </w:pPr>
      <w:r>
        <w:rPr>
          <w:color w:val="000000"/>
        </w:rPr>
        <w:t>To describe local hospital guidelines regarding the management of GLP</w:t>
      </w:r>
      <w:r w:rsidR="009112B2">
        <w:rPr>
          <w:color w:val="000000"/>
        </w:rPr>
        <w:t>-1/G</w:t>
      </w:r>
      <w:r>
        <w:rPr>
          <w:color w:val="000000"/>
        </w:rPr>
        <w:t>IP RAs and compliance with these guidelines</w:t>
      </w:r>
    </w:p>
    <w:p w14:paraId="17A4B045" w14:textId="77777777" w:rsidR="00651731" w:rsidRDefault="00651731">
      <w:pPr>
        <w:pBdr>
          <w:top w:val="nil"/>
          <w:left w:val="nil"/>
          <w:bottom w:val="nil"/>
          <w:right w:val="nil"/>
          <w:between w:val="nil"/>
        </w:pBdr>
        <w:rPr>
          <w:color w:val="000000"/>
        </w:rPr>
      </w:pPr>
    </w:p>
    <w:p w14:paraId="240AFFA4" w14:textId="77777777" w:rsidR="00651731" w:rsidRDefault="00651731">
      <w:pPr>
        <w:pBdr>
          <w:top w:val="nil"/>
          <w:left w:val="nil"/>
          <w:bottom w:val="nil"/>
          <w:right w:val="nil"/>
          <w:between w:val="nil"/>
        </w:pBdr>
        <w:spacing w:before="39"/>
        <w:rPr>
          <w:color w:val="000000"/>
        </w:rPr>
      </w:pPr>
    </w:p>
    <w:p w14:paraId="54FDEF5F" w14:textId="77777777" w:rsidR="00651731" w:rsidRDefault="00000000">
      <w:pPr>
        <w:pStyle w:val="Heading1"/>
        <w:numPr>
          <w:ilvl w:val="0"/>
          <w:numId w:val="5"/>
        </w:numPr>
        <w:tabs>
          <w:tab w:val="left" w:pos="1132"/>
        </w:tabs>
        <w:ind w:hanging="432"/>
      </w:pPr>
      <w:bookmarkStart w:id="10" w:name="_2s8eyo1" w:colFirst="0" w:colLast="0"/>
      <w:bookmarkEnd w:id="10"/>
      <w:r>
        <w:t>List selection</w:t>
      </w:r>
    </w:p>
    <w:p w14:paraId="2CD50394" w14:textId="77777777" w:rsidR="00651731" w:rsidRDefault="00000000">
      <w:pPr>
        <w:pBdr>
          <w:top w:val="nil"/>
          <w:left w:val="nil"/>
          <w:bottom w:val="nil"/>
          <w:right w:val="nil"/>
          <w:between w:val="nil"/>
        </w:pBdr>
        <w:spacing w:before="64" w:line="254" w:lineRule="auto"/>
        <w:ind w:left="700" w:right="1194"/>
        <w:jc w:val="both"/>
        <w:rPr>
          <w:color w:val="000000"/>
        </w:rPr>
      </w:pPr>
      <w:r>
        <w:rPr>
          <w:color w:val="000000"/>
        </w:rPr>
        <w:t xml:space="preserve">Operating lists from all participating NHS hospitals will be included, with patients from those lists being eligible. Both elective and emergency cases will be included. The centres and local investigators will be identified by the Pan-London Perioperative Audit and Research Network (PLAN) </w:t>
      </w:r>
      <w:r>
        <w:t>and</w:t>
      </w:r>
      <w:r>
        <w:rPr>
          <w:color w:val="000000"/>
        </w:rPr>
        <w:t xml:space="preserve"> other participating trainee research networks.</w:t>
      </w:r>
    </w:p>
    <w:p w14:paraId="02F7061B" w14:textId="77777777" w:rsidR="00651731" w:rsidRDefault="00651731">
      <w:pPr>
        <w:pBdr>
          <w:top w:val="nil"/>
          <w:left w:val="nil"/>
          <w:bottom w:val="nil"/>
          <w:right w:val="nil"/>
          <w:between w:val="nil"/>
        </w:pBdr>
        <w:spacing w:before="16"/>
        <w:rPr>
          <w:color w:val="000000"/>
        </w:rPr>
      </w:pPr>
    </w:p>
    <w:p w14:paraId="59B1FC45" w14:textId="77777777" w:rsidR="00651731" w:rsidRDefault="00000000">
      <w:pPr>
        <w:pBdr>
          <w:top w:val="nil"/>
          <w:left w:val="nil"/>
          <w:bottom w:val="nil"/>
          <w:right w:val="nil"/>
          <w:between w:val="nil"/>
        </w:pBdr>
        <w:spacing w:line="254" w:lineRule="auto"/>
        <w:ind w:left="700" w:right="1195"/>
        <w:jc w:val="both"/>
        <w:rPr>
          <w:color w:val="000000"/>
        </w:rPr>
      </w:pPr>
      <w:r>
        <w:rPr>
          <w:color w:val="000000"/>
        </w:rPr>
        <w:t>Data will be collected over a continuous 14</w:t>
      </w:r>
      <w:r>
        <w:t>-</w:t>
      </w:r>
      <w:r>
        <w:rPr>
          <w:color w:val="000000"/>
        </w:rPr>
        <w:t>day period (07:30 Monday until 07:29 on the second Monday following). For all cases, the start time of the procedure will be the time point of the first set of observations on the anaesthetic chart and used to identify those patients to include.</w:t>
      </w:r>
    </w:p>
    <w:p w14:paraId="1C27C155" w14:textId="77777777" w:rsidR="00651731" w:rsidRDefault="00651731">
      <w:pPr>
        <w:pBdr>
          <w:top w:val="nil"/>
          <w:left w:val="nil"/>
          <w:bottom w:val="nil"/>
          <w:right w:val="nil"/>
          <w:between w:val="nil"/>
        </w:pBdr>
        <w:rPr>
          <w:color w:val="000000"/>
        </w:rPr>
      </w:pPr>
    </w:p>
    <w:p w14:paraId="3C309154" w14:textId="77777777" w:rsidR="00651731" w:rsidRDefault="00651731">
      <w:pPr>
        <w:pBdr>
          <w:top w:val="nil"/>
          <w:left w:val="nil"/>
          <w:bottom w:val="nil"/>
          <w:right w:val="nil"/>
          <w:between w:val="nil"/>
        </w:pBdr>
        <w:spacing w:before="7"/>
        <w:rPr>
          <w:color w:val="000000"/>
        </w:rPr>
      </w:pPr>
    </w:p>
    <w:p w14:paraId="2E4406E1" w14:textId="77777777" w:rsidR="00651731" w:rsidRDefault="00000000">
      <w:pPr>
        <w:pStyle w:val="Heading2"/>
        <w:numPr>
          <w:ilvl w:val="1"/>
          <w:numId w:val="5"/>
        </w:numPr>
        <w:tabs>
          <w:tab w:val="left" w:pos="1274"/>
        </w:tabs>
        <w:spacing w:before="0"/>
        <w:ind w:left="1274" w:hanging="574"/>
      </w:pPr>
      <w:bookmarkStart w:id="11" w:name="_17dp8vu" w:colFirst="0" w:colLast="0"/>
      <w:bookmarkEnd w:id="11"/>
      <w:r>
        <w:t>Patient inclusion criteria</w:t>
      </w:r>
    </w:p>
    <w:p w14:paraId="02C8A488" w14:textId="5A5766EC" w:rsidR="00651731" w:rsidRDefault="00000000">
      <w:pPr>
        <w:numPr>
          <w:ilvl w:val="2"/>
          <w:numId w:val="5"/>
        </w:numPr>
        <w:pBdr>
          <w:top w:val="nil"/>
          <w:left w:val="nil"/>
          <w:bottom w:val="nil"/>
          <w:right w:val="nil"/>
          <w:between w:val="nil"/>
        </w:pBdr>
        <w:tabs>
          <w:tab w:val="left" w:pos="1419"/>
        </w:tabs>
        <w:spacing w:before="113"/>
        <w:ind w:left="1419" w:hanging="359"/>
      </w:pPr>
      <w:r>
        <w:rPr>
          <w:color w:val="000000"/>
        </w:rPr>
        <w:t>Adult patients (</w:t>
      </w:r>
      <w:r>
        <w:rPr>
          <w:rFonts w:ascii="Arial Unicode MS" w:eastAsia="Arial Unicode MS" w:hAnsi="Arial Unicode MS" w:cs="Arial Unicode MS"/>
          <w:color w:val="1F2123"/>
        </w:rPr>
        <w:t xml:space="preserve">≥ </w:t>
      </w:r>
      <w:r>
        <w:rPr>
          <w:color w:val="000000"/>
        </w:rPr>
        <w:t>18 years of age) with preoperative use of a GLP</w:t>
      </w:r>
      <w:r w:rsidR="009112B2">
        <w:rPr>
          <w:color w:val="000000"/>
        </w:rPr>
        <w:t>-1/G</w:t>
      </w:r>
      <w:r>
        <w:rPr>
          <w:color w:val="000000"/>
        </w:rPr>
        <w:t xml:space="preserve">IP </w:t>
      </w:r>
      <w:r>
        <w:t>RAs</w:t>
      </w:r>
      <w:r>
        <w:rPr>
          <w:color w:val="000000"/>
        </w:rPr>
        <w:t xml:space="preserve"> </w:t>
      </w:r>
    </w:p>
    <w:p w14:paraId="665CB11F" w14:textId="23EA4A50" w:rsidR="00651731" w:rsidRDefault="00000000">
      <w:pPr>
        <w:numPr>
          <w:ilvl w:val="2"/>
          <w:numId w:val="5"/>
        </w:numPr>
        <w:pBdr>
          <w:top w:val="nil"/>
          <w:left w:val="nil"/>
          <w:bottom w:val="nil"/>
          <w:right w:val="nil"/>
          <w:between w:val="nil"/>
        </w:pBdr>
        <w:tabs>
          <w:tab w:val="left" w:pos="1420"/>
        </w:tabs>
        <w:spacing w:before="56" w:line="290" w:lineRule="auto"/>
        <w:ind w:right="1384" w:hanging="360"/>
      </w:pPr>
      <w:r>
        <w:rPr>
          <w:color w:val="000000"/>
        </w:rPr>
        <w:t xml:space="preserve">Undergoing a </w:t>
      </w:r>
      <w:r w:rsidR="003D77BB">
        <w:rPr>
          <w:color w:val="000000"/>
        </w:rPr>
        <w:t>procedure</w:t>
      </w:r>
      <w:r>
        <w:rPr>
          <w:color w:val="000000"/>
        </w:rPr>
        <w:t xml:space="preserve"> (interventional or diagnostic) requiring the care of an anaesthetist </w:t>
      </w:r>
    </w:p>
    <w:p w14:paraId="0D03E98E" w14:textId="77777777" w:rsidR="00651731" w:rsidRDefault="00000000">
      <w:pPr>
        <w:pStyle w:val="Heading2"/>
        <w:numPr>
          <w:ilvl w:val="1"/>
          <w:numId w:val="5"/>
        </w:numPr>
        <w:tabs>
          <w:tab w:val="left" w:pos="1274"/>
        </w:tabs>
        <w:spacing w:before="247"/>
        <w:ind w:left="1274" w:hanging="574"/>
      </w:pPr>
      <w:bookmarkStart w:id="12" w:name="_3rdcrjn" w:colFirst="0" w:colLast="0"/>
      <w:bookmarkEnd w:id="12"/>
      <w:r>
        <w:t>Patient exclusion criteria</w:t>
      </w:r>
    </w:p>
    <w:p w14:paraId="6A23974B" w14:textId="77777777" w:rsidR="00651731" w:rsidRDefault="00000000">
      <w:pPr>
        <w:numPr>
          <w:ilvl w:val="2"/>
          <w:numId w:val="5"/>
        </w:numPr>
        <w:pBdr>
          <w:top w:val="nil"/>
          <w:left w:val="nil"/>
          <w:bottom w:val="nil"/>
          <w:right w:val="nil"/>
          <w:between w:val="nil"/>
        </w:pBdr>
        <w:tabs>
          <w:tab w:val="left" w:pos="1419"/>
        </w:tabs>
        <w:spacing w:before="5"/>
        <w:ind w:left="1419" w:hanging="359"/>
      </w:pPr>
      <w:r>
        <w:rPr>
          <w:color w:val="000000"/>
        </w:rPr>
        <w:t>Paediatric patients (&lt; 18 years of age)</w:t>
      </w:r>
    </w:p>
    <w:p w14:paraId="7270069D" w14:textId="77777777" w:rsidR="00651731" w:rsidRDefault="00000000">
      <w:pPr>
        <w:numPr>
          <w:ilvl w:val="2"/>
          <w:numId w:val="5"/>
        </w:numPr>
        <w:pBdr>
          <w:top w:val="nil"/>
          <w:left w:val="nil"/>
          <w:bottom w:val="nil"/>
          <w:right w:val="nil"/>
          <w:between w:val="nil"/>
        </w:pBdr>
        <w:spacing w:before="15" w:line="254" w:lineRule="auto"/>
        <w:ind w:right="1198" w:hanging="360"/>
      </w:pPr>
      <w:r>
        <w:rPr>
          <w:color w:val="000000"/>
        </w:rPr>
        <w:t>Patients where their anaesthetic care starts outside of the operating theatre co</w:t>
      </w:r>
      <w:r>
        <w:t>mplex</w:t>
      </w:r>
    </w:p>
    <w:p w14:paraId="4EBAA43A" w14:textId="77777777" w:rsidR="00651731" w:rsidRDefault="00000000">
      <w:pPr>
        <w:numPr>
          <w:ilvl w:val="2"/>
          <w:numId w:val="5"/>
        </w:numPr>
        <w:pBdr>
          <w:top w:val="nil"/>
          <w:left w:val="nil"/>
          <w:bottom w:val="nil"/>
          <w:right w:val="nil"/>
          <w:between w:val="nil"/>
        </w:pBdr>
        <w:spacing w:before="15" w:line="254" w:lineRule="auto"/>
        <w:ind w:right="1198" w:hanging="360"/>
      </w:pPr>
      <w:r>
        <w:rPr>
          <w:color w:val="000000"/>
        </w:rPr>
        <w:t>Patients having obstetric procedures (pregnant patients undergoing non-obstetric surgery will be included)</w:t>
      </w:r>
    </w:p>
    <w:p w14:paraId="693B3430" w14:textId="546C5359" w:rsidR="00651731" w:rsidRDefault="00000000">
      <w:pPr>
        <w:numPr>
          <w:ilvl w:val="2"/>
          <w:numId w:val="5"/>
        </w:numPr>
        <w:pBdr>
          <w:top w:val="nil"/>
          <w:left w:val="nil"/>
          <w:bottom w:val="nil"/>
          <w:right w:val="nil"/>
          <w:between w:val="nil"/>
        </w:pBdr>
        <w:spacing w:before="15" w:line="254" w:lineRule="auto"/>
        <w:ind w:right="1198" w:hanging="360"/>
      </w:pPr>
      <w:r>
        <w:t>First set of observations outside the 14</w:t>
      </w:r>
      <w:r w:rsidR="0040008B">
        <w:t>-</w:t>
      </w:r>
      <w:r>
        <w:t xml:space="preserve">day </w:t>
      </w:r>
      <w:r w:rsidR="00E93469">
        <w:t>enrolment</w:t>
      </w:r>
      <w:r>
        <w:t xml:space="preserve"> period </w:t>
      </w:r>
    </w:p>
    <w:p w14:paraId="1F4DFD97" w14:textId="77777777" w:rsidR="00651731" w:rsidRDefault="00651731">
      <w:pPr>
        <w:pBdr>
          <w:top w:val="nil"/>
          <w:left w:val="nil"/>
          <w:bottom w:val="nil"/>
          <w:right w:val="nil"/>
          <w:between w:val="nil"/>
        </w:pBdr>
        <w:spacing w:before="15" w:line="254" w:lineRule="auto"/>
        <w:ind w:right="1198"/>
        <w:rPr>
          <w:color w:val="000000"/>
        </w:rPr>
      </w:pPr>
    </w:p>
    <w:p w14:paraId="0E064FC4" w14:textId="77777777" w:rsidR="00651731" w:rsidRDefault="00651731">
      <w:pPr>
        <w:pBdr>
          <w:top w:val="nil"/>
          <w:left w:val="nil"/>
          <w:bottom w:val="nil"/>
          <w:right w:val="nil"/>
          <w:between w:val="nil"/>
        </w:pBdr>
        <w:spacing w:before="4"/>
        <w:rPr>
          <w:color w:val="000000"/>
        </w:rPr>
      </w:pPr>
    </w:p>
    <w:p w14:paraId="232ED7BD" w14:textId="77777777" w:rsidR="00651731" w:rsidRDefault="00000000">
      <w:pPr>
        <w:pStyle w:val="Heading1"/>
        <w:numPr>
          <w:ilvl w:val="0"/>
          <w:numId w:val="5"/>
        </w:numPr>
        <w:tabs>
          <w:tab w:val="left" w:pos="1132"/>
        </w:tabs>
        <w:ind w:hanging="432"/>
      </w:pPr>
      <w:bookmarkStart w:id="13" w:name="_26in1rg" w:colFirst="0" w:colLast="0"/>
      <w:bookmarkEnd w:id="13"/>
      <w:r>
        <w:t>Project procedures</w:t>
      </w:r>
    </w:p>
    <w:p w14:paraId="571736B7" w14:textId="77777777" w:rsidR="00651731" w:rsidRDefault="00000000">
      <w:pPr>
        <w:pStyle w:val="Heading2"/>
        <w:numPr>
          <w:ilvl w:val="1"/>
          <w:numId w:val="5"/>
        </w:numPr>
        <w:tabs>
          <w:tab w:val="left" w:pos="1274"/>
        </w:tabs>
        <w:spacing w:before="247"/>
        <w:ind w:left="1274" w:hanging="574"/>
      </w:pPr>
      <w:bookmarkStart w:id="14" w:name="_lnxbz9" w:colFirst="0" w:colLast="0"/>
      <w:bookmarkEnd w:id="14"/>
      <w:r>
        <w:t>Patient inclusion</w:t>
      </w:r>
    </w:p>
    <w:p w14:paraId="309AE824" w14:textId="77777777" w:rsidR="00651731" w:rsidRDefault="00000000">
      <w:pPr>
        <w:pBdr>
          <w:top w:val="nil"/>
          <w:left w:val="nil"/>
          <w:bottom w:val="nil"/>
          <w:right w:val="nil"/>
          <w:between w:val="nil"/>
        </w:pBdr>
        <w:spacing w:before="112" w:line="254" w:lineRule="auto"/>
        <w:ind w:left="700" w:right="1295"/>
        <w:rPr>
          <w:color w:val="000000"/>
        </w:rPr>
      </w:pPr>
      <w:r>
        <w:rPr>
          <w:color w:val="000000"/>
        </w:rPr>
        <w:t>Patients will be identified as eligible by local investigators using methods specific to the centre</w:t>
      </w:r>
      <w:r>
        <w:t>, involving</w:t>
      </w:r>
      <w:r>
        <w:rPr>
          <w:color w:val="000000"/>
        </w:rPr>
        <w:t xml:space="preserve"> published operating lists and emergency theatre bookings. All eligible patients will be included if possible.</w:t>
      </w:r>
    </w:p>
    <w:p w14:paraId="41C888DE" w14:textId="77777777" w:rsidR="00651731" w:rsidRDefault="00651731">
      <w:pPr>
        <w:pBdr>
          <w:top w:val="nil"/>
          <w:left w:val="nil"/>
          <w:bottom w:val="nil"/>
          <w:right w:val="nil"/>
          <w:between w:val="nil"/>
        </w:pBdr>
        <w:rPr>
          <w:color w:val="000000"/>
        </w:rPr>
      </w:pPr>
    </w:p>
    <w:p w14:paraId="453773AE" w14:textId="77777777" w:rsidR="00651731" w:rsidRDefault="00651731">
      <w:pPr>
        <w:pBdr>
          <w:top w:val="nil"/>
          <w:left w:val="nil"/>
          <w:bottom w:val="nil"/>
          <w:right w:val="nil"/>
          <w:between w:val="nil"/>
        </w:pBdr>
        <w:spacing w:before="201"/>
        <w:rPr>
          <w:color w:val="000000"/>
        </w:rPr>
      </w:pPr>
    </w:p>
    <w:p w14:paraId="7B5DBB8A" w14:textId="77777777" w:rsidR="00651731" w:rsidRDefault="00000000">
      <w:pPr>
        <w:pStyle w:val="Heading1"/>
        <w:numPr>
          <w:ilvl w:val="0"/>
          <w:numId w:val="5"/>
        </w:numPr>
        <w:tabs>
          <w:tab w:val="left" w:pos="1132"/>
        </w:tabs>
        <w:ind w:hanging="432"/>
      </w:pPr>
      <w:bookmarkStart w:id="15" w:name="_35nkun2" w:colFirst="0" w:colLast="0"/>
      <w:bookmarkEnd w:id="15"/>
      <w:r>
        <w:t>Data</w:t>
      </w:r>
    </w:p>
    <w:p w14:paraId="55F09B76" w14:textId="77777777" w:rsidR="00651731" w:rsidRDefault="00000000">
      <w:pPr>
        <w:pStyle w:val="Heading2"/>
        <w:numPr>
          <w:ilvl w:val="1"/>
          <w:numId w:val="5"/>
        </w:numPr>
        <w:tabs>
          <w:tab w:val="left" w:pos="1274"/>
        </w:tabs>
        <w:ind w:left="1274" w:hanging="574"/>
      </w:pPr>
      <w:bookmarkStart w:id="16" w:name="_1ksv4uv" w:colFirst="0" w:colLast="0"/>
      <w:bookmarkEnd w:id="16"/>
      <w:r>
        <w:t>Data to be collected</w:t>
      </w:r>
    </w:p>
    <w:p w14:paraId="0A88E127" w14:textId="77777777" w:rsidR="00651731" w:rsidRDefault="00000000">
      <w:pPr>
        <w:pBdr>
          <w:top w:val="nil"/>
          <w:left w:val="nil"/>
          <w:bottom w:val="nil"/>
          <w:right w:val="nil"/>
          <w:between w:val="nil"/>
        </w:pBdr>
        <w:spacing w:before="292" w:line="254" w:lineRule="auto"/>
        <w:ind w:left="700" w:right="1295"/>
        <w:jc w:val="both"/>
        <w:rPr>
          <w:color w:val="000000"/>
        </w:rPr>
      </w:pPr>
      <w:r>
        <w:rPr>
          <w:color w:val="000000"/>
        </w:rPr>
        <w:t>Data will be collected on all operating lists with patients who meet inclusion criteria in participating hospitals. Each hospital taking part will have nominated staff who will be responsible for data collection.</w:t>
      </w:r>
    </w:p>
    <w:p w14:paraId="40323C22" w14:textId="77777777" w:rsidR="00651731" w:rsidRDefault="00000000">
      <w:pPr>
        <w:pBdr>
          <w:top w:val="nil"/>
          <w:left w:val="nil"/>
          <w:bottom w:val="nil"/>
          <w:right w:val="nil"/>
          <w:between w:val="nil"/>
        </w:pBdr>
        <w:spacing w:before="292" w:line="254" w:lineRule="auto"/>
        <w:ind w:left="700" w:right="1295"/>
        <w:jc w:val="both"/>
        <w:rPr>
          <w:color w:val="000000"/>
        </w:rPr>
      </w:pPr>
      <w:r>
        <w:rPr>
          <w:color w:val="000000"/>
        </w:rPr>
        <w:t>For each day of the study the local investigating team will determine the total number of patients eligible for inclusion.</w:t>
      </w:r>
    </w:p>
    <w:p w14:paraId="6239A935" w14:textId="33E5FCC1" w:rsidR="00651731" w:rsidRDefault="00000000">
      <w:pPr>
        <w:pBdr>
          <w:top w:val="nil"/>
          <w:left w:val="nil"/>
          <w:bottom w:val="nil"/>
          <w:right w:val="nil"/>
          <w:between w:val="nil"/>
        </w:pBdr>
        <w:spacing w:before="292" w:line="254" w:lineRule="auto"/>
        <w:ind w:left="700" w:right="1295"/>
        <w:jc w:val="both"/>
        <w:rPr>
          <w:color w:val="000000"/>
        </w:rPr>
      </w:pPr>
      <w:r>
        <w:rPr>
          <w:color w:val="000000"/>
        </w:rPr>
        <w:t>Patients established on GLP</w:t>
      </w:r>
      <w:r w:rsidR="009112B2">
        <w:rPr>
          <w:color w:val="000000"/>
        </w:rPr>
        <w:t>-1/G</w:t>
      </w:r>
      <w:r>
        <w:rPr>
          <w:color w:val="000000"/>
        </w:rPr>
        <w:t>IP RAs pre-operatively will be identified by the primary anaesthetist through asses</w:t>
      </w:r>
      <w:r>
        <w:t>sment and review of medical records as per routine clinical care</w:t>
      </w:r>
      <w:r>
        <w:rPr>
          <w:color w:val="000000"/>
        </w:rPr>
        <w:t xml:space="preserve">. For patients </w:t>
      </w:r>
      <w:r>
        <w:t>taking any form of GIP/GLP-1 RA,</w:t>
      </w:r>
      <w:r>
        <w:rPr>
          <w:color w:val="000000"/>
        </w:rPr>
        <w:t xml:space="preserve"> data regarding the specific drug, route, dose, indication, when it was started, and whether it was held preoperatively (and if so for how many days preoperatively) wil</w:t>
      </w:r>
      <w:r w:rsidR="00A86ED9">
        <w:rPr>
          <w:color w:val="000000"/>
        </w:rPr>
        <w:t>l</w:t>
      </w:r>
      <w:r>
        <w:rPr>
          <w:color w:val="000000"/>
        </w:rPr>
        <w:t xml:space="preserve"> be collected. </w:t>
      </w:r>
      <w:r>
        <w:t>In addition, d</w:t>
      </w:r>
      <w:r>
        <w:rPr>
          <w:color w:val="000000"/>
        </w:rPr>
        <w:t>ata on anaesthesia type, airway management techniques, episodes of pulmonary aspiration or regurg</w:t>
      </w:r>
      <w:r>
        <w:t>itation will be collected. A</w:t>
      </w:r>
      <w:r>
        <w:rPr>
          <w:color w:val="000000"/>
        </w:rPr>
        <w:t xml:space="preserve">ny episode of </w:t>
      </w:r>
      <w:proofErr w:type="spellStart"/>
      <w:r>
        <w:rPr>
          <w:color w:val="000000"/>
        </w:rPr>
        <w:t>dysglycaemia</w:t>
      </w:r>
      <w:proofErr w:type="spellEnd"/>
      <w:r>
        <w:rPr>
          <w:color w:val="000000"/>
        </w:rPr>
        <w:t xml:space="preserve"> occurring either intraoperatively or in the 24 hours postoperatively will be </w:t>
      </w:r>
      <w:r>
        <w:t xml:space="preserve">recorded, this will be achieved by reviewing the medical records of all patients meeting the inclusion criteria 24 hours later. </w:t>
      </w:r>
      <w:r>
        <w:rPr>
          <w:color w:val="000000"/>
        </w:rPr>
        <w:t>Data will be collected from the patient</w:t>
      </w:r>
      <w:r>
        <w:t>s’ hospital medical records and</w:t>
      </w:r>
      <w:r>
        <w:rPr>
          <w:color w:val="000000"/>
        </w:rPr>
        <w:t xml:space="preserve"> recorded on a paper case record form (CRF 1; appendix 1) by an anaesthetist involved in the case or by a member of the local investigating team. A summary of intend</w:t>
      </w:r>
      <w:r>
        <w:t xml:space="preserve">ed data for collection is available in </w:t>
      </w:r>
      <w:r>
        <w:rPr>
          <w:b/>
        </w:rPr>
        <w:t>Table 2</w:t>
      </w:r>
      <w:r>
        <w:t>.</w:t>
      </w:r>
    </w:p>
    <w:p w14:paraId="591D53AF" w14:textId="77777777" w:rsidR="00651731" w:rsidRDefault="00000000">
      <w:pPr>
        <w:pBdr>
          <w:top w:val="nil"/>
          <w:left w:val="nil"/>
          <w:bottom w:val="nil"/>
          <w:right w:val="nil"/>
          <w:between w:val="nil"/>
        </w:pBdr>
        <w:spacing w:before="243" w:line="254" w:lineRule="auto"/>
        <w:ind w:left="700" w:right="1215"/>
        <w:jc w:val="both"/>
        <w:rPr>
          <w:color w:val="000000"/>
        </w:rPr>
      </w:pPr>
      <w:r>
        <w:rPr>
          <w:color w:val="000000"/>
        </w:rPr>
        <w:t xml:space="preserve">Completed CRFs will be collected </w:t>
      </w:r>
      <w:r>
        <w:t>from</w:t>
      </w:r>
      <w:r>
        <w:rPr>
          <w:color w:val="000000"/>
        </w:rPr>
        <w:t xml:space="preserve"> the treating anaesthetic team. Local investigators will be responsible for following up patient records for 24 hours postoperatively to report episodes of </w:t>
      </w:r>
      <w:proofErr w:type="spellStart"/>
      <w:r>
        <w:rPr>
          <w:color w:val="000000"/>
        </w:rPr>
        <w:t>dysglycaemia</w:t>
      </w:r>
      <w:proofErr w:type="spellEnd"/>
      <w:r>
        <w:rPr>
          <w:color w:val="000000"/>
        </w:rPr>
        <w:t>, and in ensuring accuracy and completeness of data. Where appropriate, this should include cross-checking with patient notes and other sources of information.</w:t>
      </w:r>
    </w:p>
    <w:p w14:paraId="55203CF6" w14:textId="77777777" w:rsidR="00651731" w:rsidRDefault="00000000">
      <w:pPr>
        <w:pBdr>
          <w:top w:val="nil"/>
          <w:left w:val="nil"/>
          <w:bottom w:val="nil"/>
          <w:right w:val="nil"/>
          <w:between w:val="nil"/>
        </w:pBdr>
        <w:spacing w:before="239" w:line="254" w:lineRule="auto"/>
        <w:ind w:left="700" w:right="1215"/>
        <w:jc w:val="both"/>
        <w:rPr>
          <w:color w:val="000000"/>
        </w:rPr>
      </w:pPr>
      <w:r>
        <w:rPr>
          <w:color w:val="000000"/>
        </w:rPr>
        <w:lastRenderedPageBreak/>
        <w:t>Completed CRFs will be stored in a secure location accessible by the local PI and other named members of the study team in accordance with NHS Information Governance standards. Information from each paper CRF, as well as the total number of eligible patients for each day of the project, will be entered via a secure web-based portal onto a secure database. The database will have data validation rules built-in to ensure accurate data entry (e.g. range checks, and field validation).</w:t>
      </w:r>
    </w:p>
    <w:p w14:paraId="50CF81C8" w14:textId="77777777" w:rsidR="00651731" w:rsidRDefault="00000000">
      <w:pPr>
        <w:pBdr>
          <w:top w:val="nil"/>
          <w:left w:val="nil"/>
          <w:bottom w:val="nil"/>
          <w:right w:val="nil"/>
          <w:between w:val="nil"/>
        </w:pBdr>
        <w:spacing w:before="244" w:line="254" w:lineRule="auto"/>
        <w:ind w:left="700" w:right="1203"/>
        <w:jc w:val="both"/>
      </w:pPr>
      <w:r>
        <w:rPr>
          <w:color w:val="000000"/>
        </w:rPr>
        <w:t>No patient-identifiable information will be uploaded to the secure database. Each site may elect to use a local ID upon the CRF to facilitate retrospective data capture within the immediate time frame of the project, however this should be detached once the CRF is completed and will not form part of the dataset uploaded to the data capture server. Paper CRFs will be retained by the local study team in a locked, secure location in the hospital for a period of 6 months after the project ends to allow queries about study quality to be addressed during data cleaning and analysis. The local ID will not remain upon the CRF during this period.</w:t>
      </w:r>
    </w:p>
    <w:p w14:paraId="43B2BC62" w14:textId="77777777" w:rsidR="00651731" w:rsidRDefault="00000000">
      <w:pPr>
        <w:pBdr>
          <w:top w:val="nil"/>
          <w:left w:val="nil"/>
          <w:bottom w:val="nil"/>
          <w:right w:val="nil"/>
          <w:between w:val="nil"/>
        </w:pBdr>
        <w:spacing w:before="244" w:line="254" w:lineRule="auto"/>
        <w:ind w:left="700" w:right="1203"/>
        <w:jc w:val="both"/>
      </w:pPr>
      <w:r>
        <w:t xml:space="preserve">Additionally, the lead for each site will submit, via the online </w:t>
      </w:r>
      <w:proofErr w:type="spellStart"/>
      <w:r>
        <w:t>REDCap</w:t>
      </w:r>
      <w:proofErr w:type="spellEnd"/>
      <w:r>
        <w:t xml:space="preserve"> system, the study weeks that site has selected (from one of weeks commencing xxx), the total number of eligible procedures for each 24 hour period of the study, and the list of all local investigators involved in the study (to enable production of certificates to demonstrate involvement as well as to allow naming of all collaborators on any manuscripts arising from the study). The site details data capture form is provided in </w:t>
      </w:r>
      <w:r>
        <w:rPr>
          <w:b/>
          <w:i/>
        </w:rPr>
        <w:t>Appendix x</w:t>
      </w:r>
      <w:r>
        <w:t>.</w:t>
      </w:r>
    </w:p>
    <w:p w14:paraId="3AF1D691" w14:textId="77777777" w:rsidR="00651731" w:rsidRDefault="00000000">
      <w:pPr>
        <w:pBdr>
          <w:top w:val="nil"/>
          <w:left w:val="nil"/>
          <w:bottom w:val="nil"/>
          <w:right w:val="nil"/>
          <w:between w:val="nil"/>
        </w:pBdr>
        <w:spacing w:before="244" w:line="254" w:lineRule="auto"/>
        <w:ind w:left="700" w:right="1203"/>
        <w:jc w:val="both"/>
        <w:rPr>
          <w:color w:val="000000"/>
        </w:rPr>
      </w:pPr>
      <w:r>
        <w:rPr>
          <w:color w:val="000000"/>
        </w:rPr>
        <w:t>All investigators and any other individuals contributing to the study will be required to comply with the Data Protection Act 2018 and the NHS code of confidentiality.</w:t>
      </w:r>
    </w:p>
    <w:p w14:paraId="6AC13FC8" w14:textId="77777777" w:rsidR="00651731" w:rsidRDefault="00651731">
      <w:pPr>
        <w:pBdr>
          <w:top w:val="nil"/>
          <w:left w:val="nil"/>
          <w:bottom w:val="nil"/>
          <w:right w:val="nil"/>
          <w:between w:val="nil"/>
        </w:pBdr>
        <w:ind w:firstLine="708"/>
        <w:rPr>
          <w:color w:val="000000"/>
        </w:rPr>
      </w:pPr>
    </w:p>
    <w:p w14:paraId="12B8C3F6" w14:textId="77777777" w:rsidR="00651731" w:rsidRDefault="00651731">
      <w:pPr>
        <w:ind w:left="700"/>
      </w:pPr>
    </w:p>
    <w:p w14:paraId="554261D9" w14:textId="77777777" w:rsidR="00651731" w:rsidRDefault="00651731"/>
    <w:tbl>
      <w:tblPr>
        <w:tblStyle w:val="a1"/>
        <w:tblpPr w:leftFromText="180" w:rightFromText="180" w:topFromText="180" w:bottomFromText="180" w:vertAnchor="text" w:tblpX="130"/>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51731" w14:paraId="09C97638" w14:textId="77777777">
        <w:tc>
          <w:tcPr>
            <w:tcW w:w="10215" w:type="dxa"/>
          </w:tcPr>
          <w:p w14:paraId="6EB0A57C" w14:textId="77777777" w:rsidR="00651731" w:rsidRDefault="00000000">
            <w:pPr>
              <w:rPr>
                <w:b/>
              </w:rPr>
            </w:pPr>
            <w:r>
              <w:rPr>
                <w:b/>
              </w:rPr>
              <w:lastRenderedPageBreak/>
              <w:t>Baseline data</w:t>
            </w:r>
          </w:p>
        </w:tc>
      </w:tr>
      <w:tr w:rsidR="00651731" w14:paraId="73E02343" w14:textId="77777777">
        <w:tc>
          <w:tcPr>
            <w:tcW w:w="10215" w:type="dxa"/>
          </w:tcPr>
          <w:p w14:paraId="10C8F2AD" w14:textId="77777777" w:rsidR="00651731" w:rsidRDefault="00000000">
            <w:pPr>
              <w:numPr>
                <w:ilvl w:val="0"/>
                <w:numId w:val="11"/>
              </w:numPr>
              <w:tabs>
                <w:tab w:val="left" w:pos="1419"/>
              </w:tabs>
            </w:pPr>
            <w:r>
              <w:t>Site (automatically populated dependent upon the login credentials of the local investigator)</w:t>
            </w:r>
          </w:p>
          <w:p w14:paraId="08129065" w14:textId="77777777" w:rsidR="00651731" w:rsidRDefault="00000000">
            <w:pPr>
              <w:numPr>
                <w:ilvl w:val="0"/>
                <w:numId w:val="11"/>
              </w:numPr>
              <w:tabs>
                <w:tab w:val="left" w:pos="1419"/>
              </w:tabs>
            </w:pPr>
            <w:r>
              <w:t>Day of the study (1 to 14)</w:t>
            </w:r>
          </w:p>
          <w:p w14:paraId="4B3A3959" w14:textId="40697017" w:rsidR="00651731" w:rsidRDefault="00000000">
            <w:pPr>
              <w:numPr>
                <w:ilvl w:val="0"/>
                <w:numId w:val="11"/>
              </w:numPr>
              <w:tabs>
                <w:tab w:val="left" w:pos="1419"/>
              </w:tabs>
            </w:pPr>
            <w:r>
              <w:rPr>
                <w:rFonts w:ascii="Arial Unicode MS" w:eastAsia="Arial Unicode MS" w:hAnsi="Arial Unicode MS" w:cs="Arial Unicode MS"/>
              </w:rPr>
              <w:t>Age of patient (grouped into 18-</w:t>
            </w:r>
            <w:r w:rsidR="00E93469">
              <w:rPr>
                <w:rFonts w:ascii="Arial Unicode MS" w:eastAsia="Arial Unicode MS" w:hAnsi="Arial Unicode MS" w:cs="Arial Unicode MS"/>
              </w:rPr>
              <w:t>2</w:t>
            </w:r>
            <w:r>
              <w:rPr>
                <w:rFonts w:ascii="Arial Unicode MS" w:eastAsia="Arial Unicode MS" w:hAnsi="Arial Unicode MS" w:cs="Arial Unicode MS"/>
              </w:rPr>
              <w:t>9,</w:t>
            </w:r>
            <w:r w:rsidR="00E93469">
              <w:rPr>
                <w:rFonts w:ascii="Arial Unicode MS" w:eastAsia="Arial Unicode MS" w:hAnsi="Arial Unicode MS" w:cs="Arial Unicode MS"/>
              </w:rPr>
              <w:t xml:space="preserve"> 30-39,</w:t>
            </w:r>
            <w:r>
              <w:rPr>
                <w:rFonts w:ascii="Arial Unicode MS" w:eastAsia="Arial Unicode MS" w:hAnsi="Arial Unicode MS" w:cs="Arial Unicode MS"/>
              </w:rPr>
              <w:t xml:space="preserve"> 40-59, 60-79 and ≥ 80 years)</w:t>
            </w:r>
          </w:p>
          <w:p w14:paraId="13B6F030" w14:textId="77777777" w:rsidR="00651731" w:rsidRDefault="00000000">
            <w:pPr>
              <w:numPr>
                <w:ilvl w:val="0"/>
                <w:numId w:val="11"/>
              </w:numPr>
              <w:tabs>
                <w:tab w:val="left" w:pos="1419"/>
              </w:tabs>
            </w:pPr>
            <w:r>
              <w:t>Biological sex of patient</w:t>
            </w:r>
          </w:p>
          <w:p w14:paraId="6C2927A5" w14:textId="77777777" w:rsidR="00651731" w:rsidRDefault="00000000">
            <w:pPr>
              <w:numPr>
                <w:ilvl w:val="0"/>
                <w:numId w:val="11"/>
              </w:numPr>
              <w:tabs>
                <w:tab w:val="left" w:pos="1419"/>
              </w:tabs>
            </w:pPr>
            <w:r>
              <w:t>American Society of Anesthesiologists (ASA) physical status (1-5)</w:t>
            </w:r>
          </w:p>
          <w:p w14:paraId="01E2C65A" w14:textId="77777777" w:rsidR="00651731" w:rsidRDefault="00000000">
            <w:pPr>
              <w:numPr>
                <w:ilvl w:val="0"/>
                <w:numId w:val="11"/>
              </w:numPr>
              <w:tabs>
                <w:tab w:val="left" w:pos="1420"/>
              </w:tabs>
            </w:pPr>
            <w:r>
              <w:t>Patient body mass index (BMI), grouped into underweight (&lt; 18.5 kg/m</w:t>
            </w:r>
            <w:r>
              <w:rPr>
                <w:vertAlign w:val="superscript"/>
              </w:rPr>
              <w:t>2</w:t>
            </w:r>
            <w:r>
              <w:t>), normal (18.5 – 24.9 kg/m</w:t>
            </w:r>
            <w:r>
              <w:rPr>
                <w:vertAlign w:val="superscript"/>
              </w:rPr>
              <w:t>2</w:t>
            </w:r>
            <w:r>
              <w:t>), overweight (25.0 – 29.9 kg/m</w:t>
            </w:r>
            <w:r>
              <w:rPr>
                <w:vertAlign w:val="superscript"/>
              </w:rPr>
              <w:t>2</w:t>
            </w:r>
            <w:r>
              <w:t>), class 1 obesity (30.0 – 34.9 kg/m</w:t>
            </w:r>
            <w:r>
              <w:rPr>
                <w:vertAlign w:val="superscript"/>
              </w:rPr>
              <w:t>2</w:t>
            </w:r>
            <w:r>
              <w:t>), class 2 obesity (35.0 – 39.9 kg/m</w:t>
            </w:r>
            <w:r>
              <w:rPr>
                <w:vertAlign w:val="superscript"/>
              </w:rPr>
              <w:t>2</w:t>
            </w:r>
            <w:r>
              <w:t>), class 3 obesity (&gt;= 40.0 kg/m</w:t>
            </w:r>
            <w:r>
              <w:rPr>
                <w:vertAlign w:val="superscript"/>
              </w:rPr>
              <w:t>2</w:t>
            </w:r>
            <w:r>
              <w:t>)</w:t>
            </w:r>
          </w:p>
        </w:tc>
      </w:tr>
      <w:tr w:rsidR="00651731" w14:paraId="709AF0E9" w14:textId="77777777">
        <w:tc>
          <w:tcPr>
            <w:tcW w:w="10215" w:type="dxa"/>
          </w:tcPr>
          <w:p w14:paraId="78B5C6DC" w14:textId="77777777" w:rsidR="00651731" w:rsidRDefault="00000000">
            <w:pPr>
              <w:rPr>
                <w:b/>
              </w:rPr>
            </w:pPr>
            <w:r>
              <w:rPr>
                <w:b/>
              </w:rPr>
              <w:t>Perioperative data</w:t>
            </w:r>
          </w:p>
        </w:tc>
      </w:tr>
      <w:tr w:rsidR="00651731" w14:paraId="77D150E0" w14:textId="77777777">
        <w:tc>
          <w:tcPr>
            <w:tcW w:w="10215" w:type="dxa"/>
          </w:tcPr>
          <w:p w14:paraId="031918C1" w14:textId="77777777" w:rsidR="00651731" w:rsidRDefault="00000000">
            <w:pPr>
              <w:numPr>
                <w:ilvl w:val="0"/>
                <w:numId w:val="13"/>
              </w:numPr>
              <w:tabs>
                <w:tab w:val="left" w:pos="1420"/>
              </w:tabs>
              <w:spacing w:before="57" w:line="290" w:lineRule="auto"/>
              <w:ind w:right="1595"/>
            </w:pPr>
            <w:r>
              <w:t>Surgical urgency (elective; expedited; urgent; emergency)</w:t>
            </w:r>
          </w:p>
          <w:p w14:paraId="74D74C32" w14:textId="77777777" w:rsidR="00651731" w:rsidRDefault="00000000">
            <w:pPr>
              <w:numPr>
                <w:ilvl w:val="0"/>
                <w:numId w:val="13"/>
              </w:numPr>
              <w:tabs>
                <w:tab w:val="left" w:pos="1420"/>
              </w:tabs>
              <w:spacing w:line="291" w:lineRule="auto"/>
              <w:ind w:right="1489"/>
            </w:pPr>
            <w:r>
              <w:t>Start time of procedure (first set of observations entered into the anaesthetic record), grouped into daytime (07:30–17:59); evening (18:00–23:59); and overnight (00:00–07:29)</w:t>
            </w:r>
          </w:p>
          <w:p w14:paraId="02932131" w14:textId="77777777" w:rsidR="00651731" w:rsidRDefault="00000000">
            <w:pPr>
              <w:numPr>
                <w:ilvl w:val="0"/>
                <w:numId w:val="13"/>
              </w:numPr>
              <w:tabs>
                <w:tab w:val="left" w:pos="1419"/>
              </w:tabs>
            </w:pPr>
            <w:r>
              <w:t>Surgical specialty</w:t>
            </w:r>
          </w:p>
          <w:p w14:paraId="616D04FA" w14:textId="77777777" w:rsidR="00651731" w:rsidRDefault="00000000">
            <w:pPr>
              <w:numPr>
                <w:ilvl w:val="0"/>
                <w:numId w:val="13"/>
              </w:numPr>
              <w:tabs>
                <w:tab w:val="left" w:pos="1419"/>
              </w:tabs>
            </w:pPr>
            <w:r>
              <w:t>Surgical severity (minor; intermediate; major)</w:t>
            </w:r>
          </w:p>
          <w:p w14:paraId="2E64E329" w14:textId="77777777" w:rsidR="00651731" w:rsidRDefault="00000000">
            <w:pPr>
              <w:numPr>
                <w:ilvl w:val="0"/>
                <w:numId w:val="13"/>
              </w:numPr>
              <w:tabs>
                <w:tab w:val="left" w:pos="1419"/>
              </w:tabs>
            </w:pPr>
            <w:r>
              <w:t xml:space="preserve">Anaesthetic: General anaesthesia, sedation, regional anaesthesia </w:t>
            </w:r>
          </w:p>
          <w:p w14:paraId="6F6B5B6E" w14:textId="77777777" w:rsidR="00651731" w:rsidRDefault="00000000">
            <w:pPr>
              <w:numPr>
                <w:ilvl w:val="0"/>
                <w:numId w:val="13"/>
              </w:numPr>
              <w:tabs>
                <w:tab w:val="left" w:pos="1420"/>
              </w:tabs>
              <w:spacing w:line="291" w:lineRule="auto"/>
              <w:ind w:right="1339"/>
            </w:pPr>
            <w:r>
              <w:t>Grade of anaesthetist managing airway, if applicable (initial airway manager and second airway manager if required)</w:t>
            </w:r>
          </w:p>
          <w:p w14:paraId="049F8C5E" w14:textId="77777777" w:rsidR="00651731" w:rsidRDefault="00000000">
            <w:pPr>
              <w:numPr>
                <w:ilvl w:val="0"/>
                <w:numId w:val="13"/>
              </w:numPr>
              <w:tabs>
                <w:tab w:val="left" w:pos="1419"/>
              </w:tabs>
            </w:pPr>
            <w:r>
              <w:t>Airway management technique: pre-oxygenation, mask ventilation, apnoeic oxygenation</w:t>
            </w:r>
          </w:p>
          <w:p w14:paraId="77D899EF" w14:textId="77777777" w:rsidR="00651731" w:rsidRDefault="00000000">
            <w:pPr>
              <w:numPr>
                <w:ilvl w:val="0"/>
                <w:numId w:val="13"/>
              </w:numPr>
              <w:tabs>
                <w:tab w:val="left" w:pos="1419"/>
              </w:tabs>
            </w:pPr>
            <w:r>
              <w:t>Airway devices utilised: facemask, supraglottic airway device (1</w:t>
            </w:r>
            <w:r>
              <w:rPr>
                <w:vertAlign w:val="superscript"/>
              </w:rPr>
              <w:t>st</w:t>
            </w:r>
            <w:r>
              <w:t xml:space="preserve"> or 2</w:t>
            </w:r>
            <w:r>
              <w:rPr>
                <w:vertAlign w:val="superscript"/>
              </w:rPr>
              <w:t>nd</w:t>
            </w:r>
            <w:r>
              <w:t xml:space="preserve"> generation); tracheal tube; other (including rigid bronchoscope, jet ventilator and transnasal humidified rapid-insufflation ventilatory exchange)</w:t>
            </w:r>
          </w:p>
          <w:p w14:paraId="4B9650F9" w14:textId="65075995" w:rsidR="00651731" w:rsidRDefault="00000000">
            <w:pPr>
              <w:numPr>
                <w:ilvl w:val="0"/>
                <w:numId w:val="13"/>
              </w:numPr>
              <w:tabs>
                <w:tab w:val="left" w:pos="1419"/>
              </w:tabs>
            </w:pPr>
            <w:r>
              <w:t>Use of cricoid force</w:t>
            </w:r>
          </w:p>
          <w:p w14:paraId="5BB8B55C" w14:textId="4B045D20" w:rsidR="000B4D72" w:rsidRDefault="000B4D72">
            <w:pPr>
              <w:numPr>
                <w:ilvl w:val="0"/>
                <w:numId w:val="13"/>
              </w:numPr>
              <w:tabs>
                <w:tab w:val="left" w:pos="1419"/>
              </w:tabs>
            </w:pPr>
            <w:r>
              <w:t>Use of gastric ultrasound</w:t>
            </w:r>
          </w:p>
          <w:p w14:paraId="60AD308E" w14:textId="77777777" w:rsidR="00651731" w:rsidRDefault="00000000">
            <w:pPr>
              <w:numPr>
                <w:ilvl w:val="0"/>
                <w:numId w:val="13"/>
              </w:numPr>
              <w:tabs>
                <w:tab w:val="left" w:pos="1419"/>
              </w:tabs>
            </w:pPr>
            <w:r>
              <w:t>Induction: intravenous routine, intravenous RSI, inhalational</w:t>
            </w:r>
          </w:p>
          <w:p w14:paraId="6F2C9817" w14:textId="77777777" w:rsidR="00651731" w:rsidRDefault="00000000">
            <w:pPr>
              <w:numPr>
                <w:ilvl w:val="0"/>
                <w:numId w:val="13"/>
              </w:numPr>
              <w:tabs>
                <w:tab w:val="left" w:pos="1419"/>
              </w:tabs>
            </w:pPr>
            <w:r>
              <w:t>Did the anaesthetic plan change in light of GLP-1RA use? (Yes/No)</w:t>
            </w:r>
          </w:p>
          <w:p w14:paraId="1CD3A8C3" w14:textId="77777777" w:rsidR="00651731" w:rsidRDefault="00000000">
            <w:pPr>
              <w:numPr>
                <w:ilvl w:val="0"/>
                <w:numId w:val="13"/>
              </w:numPr>
              <w:tabs>
                <w:tab w:val="left" w:pos="1419"/>
              </w:tabs>
            </w:pPr>
            <w:r>
              <w:t>Regurgitation of gastric contents**- Induction/maintenance/emergence</w:t>
            </w:r>
          </w:p>
          <w:p w14:paraId="7EFE04CC" w14:textId="77777777" w:rsidR="00651731" w:rsidRDefault="00000000">
            <w:pPr>
              <w:numPr>
                <w:ilvl w:val="0"/>
                <w:numId w:val="13"/>
              </w:numPr>
              <w:tabs>
                <w:tab w:val="left" w:pos="1419"/>
              </w:tabs>
            </w:pPr>
            <w:r>
              <w:t>Pulmonary aspiration* - Induction/maintenance/emergence</w:t>
            </w:r>
          </w:p>
          <w:p w14:paraId="720AFCA5" w14:textId="77777777" w:rsidR="00651731" w:rsidRDefault="00000000">
            <w:pPr>
              <w:numPr>
                <w:ilvl w:val="0"/>
                <w:numId w:val="13"/>
              </w:numPr>
              <w:tabs>
                <w:tab w:val="left" w:pos="1419"/>
              </w:tabs>
            </w:pPr>
            <w:r>
              <w:t>Unplanned admission- Hospital/Critical Care</w:t>
            </w:r>
          </w:p>
          <w:p w14:paraId="2A8B2D6B" w14:textId="77777777" w:rsidR="00651731" w:rsidRDefault="00000000">
            <w:pPr>
              <w:numPr>
                <w:ilvl w:val="0"/>
                <w:numId w:val="13"/>
              </w:numPr>
              <w:tabs>
                <w:tab w:val="left" w:pos="1419"/>
              </w:tabs>
            </w:pPr>
            <w:r>
              <w:t xml:space="preserve">Reintubation </w:t>
            </w:r>
          </w:p>
          <w:p w14:paraId="385A35DE" w14:textId="77777777" w:rsidR="00651731" w:rsidRDefault="00000000">
            <w:pPr>
              <w:numPr>
                <w:ilvl w:val="0"/>
                <w:numId w:val="13"/>
              </w:numPr>
              <w:tabs>
                <w:tab w:val="left" w:pos="1419"/>
              </w:tabs>
            </w:pPr>
            <w:r>
              <w:t xml:space="preserve">Death (within 24 hours) </w:t>
            </w:r>
          </w:p>
        </w:tc>
      </w:tr>
      <w:tr w:rsidR="00651731" w14:paraId="2C58266A" w14:textId="77777777">
        <w:tc>
          <w:tcPr>
            <w:tcW w:w="10215" w:type="dxa"/>
          </w:tcPr>
          <w:p w14:paraId="3418894D" w14:textId="77777777" w:rsidR="00651731" w:rsidRDefault="00000000">
            <w:pPr>
              <w:rPr>
                <w:b/>
              </w:rPr>
            </w:pPr>
            <w:r>
              <w:rPr>
                <w:b/>
              </w:rPr>
              <w:t>Risk factors for Aspiration</w:t>
            </w:r>
          </w:p>
        </w:tc>
      </w:tr>
      <w:tr w:rsidR="00651731" w14:paraId="60B87190" w14:textId="77777777">
        <w:tc>
          <w:tcPr>
            <w:tcW w:w="10215" w:type="dxa"/>
          </w:tcPr>
          <w:p w14:paraId="4CC6895F" w14:textId="77777777" w:rsidR="00651731" w:rsidRDefault="00000000">
            <w:pPr>
              <w:numPr>
                <w:ilvl w:val="0"/>
                <w:numId w:val="9"/>
              </w:numPr>
              <w:tabs>
                <w:tab w:val="left" w:pos="1419"/>
              </w:tabs>
              <w:spacing w:before="57"/>
            </w:pPr>
            <w:r>
              <w:t>History of:</w:t>
            </w:r>
          </w:p>
          <w:p w14:paraId="7790EBAF" w14:textId="77777777" w:rsidR="00651731" w:rsidRDefault="00000000">
            <w:pPr>
              <w:numPr>
                <w:ilvl w:val="1"/>
                <w:numId w:val="9"/>
              </w:numPr>
              <w:tabs>
                <w:tab w:val="left" w:pos="1419"/>
              </w:tabs>
            </w:pPr>
            <w:r>
              <w:t>Bowel obstruction</w:t>
            </w:r>
          </w:p>
          <w:p w14:paraId="0DAE812D" w14:textId="6B6B7B13" w:rsidR="00651731" w:rsidRDefault="00000000">
            <w:pPr>
              <w:numPr>
                <w:ilvl w:val="1"/>
                <w:numId w:val="9"/>
              </w:numPr>
              <w:tabs>
                <w:tab w:val="left" w:pos="1419"/>
              </w:tabs>
            </w:pPr>
            <w:r>
              <w:t>Recent trauma</w:t>
            </w:r>
            <w:r w:rsidR="001C6B85">
              <w:t xml:space="preserve"> </w:t>
            </w:r>
          </w:p>
          <w:p w14:paraId="7A9E64B3" w14:textId="77777777" w:rsidR="00651731" w:rsidRDefault="00000000">
            <w:pPr>
              <w:numPr>
                <w:ilvl w:val="1"/>
                <w:numId w:val="9"/>
              </w:numPr>
              <w:tabs>
                <w:tab w:val="left" w:pos="1419"/>
              </w:tabs>
            </w:pPr>
            <w:r>
              <w:t xml:space="preserve">Pre-operative use of opioids </w:t>
            </w:r>
          </w:p>
          <w:p w14:paraId="298A2090" w14:textId="77777777" w:rsidR="00651731" w:rsidRDefault="00000000">
            <w:pPr>
              <w:numPr>
                <w:ilvl w:val="1"/>
                <w:numId w:val="9"/>
              </w:numPr>
              <w:tabs>
                <w:tab w:val="left" w:pos="1419"/>
              </w:tabs>
            </w:pPr>
            <w:r>
              <w:t>Raised intracranial pressure</w:t>
            </w:r>
          </w:p>
          <w:p w14:paraId="330FFF9E" w14:textId="77777777" w:rsidR="00651731" w:rsidRDefault="00000000">
            <w:pPr>
              <w:numPr>
                <w:ilvl w:val="1"/>
                <w:numId w:val="9"/>
              </w:numPr>
              <w:tabs>
                <w:tab w:val="left" w:pos="1419"/>
              </w:tabs>
            </w:pPr>
            <w:r>
              <w:t>Pregnancy</w:t>
            </w:r>
          </w:p>
          <w:p w14:paraId="07CE18EF" w14:textId="77777777" w:rsidR="00651731" w:rsidRDefault="00000000">
            <w:pPr>
              <w:numPr>
                <w:ilvl w:val="1"/>
                <w:numId w:val="9"/>
              </w:numPr>
              <w:tabs>
                <w:tab w:val="left" w:pos="1419"/>
              </w:tabs>
            </w:pPr>
            <w:r>
              <w:t>Previous upper GI surgery (e.g. Oesophagectomy, total/partial gastrectomy, oesophagogastrectomy, bariatric surgery)</w:t>
            </w:r>
          </w:p>
          <w:p w14:paraId="089F35B6" w14:textId="77777777" w:rsidR="00651731" w:rsidRDefault="00000000">
            <w:pPr>
              <w:numPr>
                <w:ilvl w:val="1"/>
                <w:numId w:val="9"/>
              </w:numPr>
              <w:tabs>
                <w:tab w:val="left" w:pos="1419"/>
              </w:tabs>
            </w:pPr>
            <w:r>
              <w:t>Hiatus hernia</w:t>
            </w:r>
          </w:p>
          <w:p w14:paraId="5EDC3306" w14:textId="77777777" w:rsidR="00651731" w:rsidRDefault="00000000">
            <w:pPr>
              <w:numPr>
                <w:ilvl w:val="1"/>
                <w:numId w:val="9"/>
              </w:numPr>
              <w:tabs>
                <w:tab w:val="left" w:pos="1419"/>
              </w:tabs>
            </w:pPr>
            <w:r>
              <w:t>Gastro-oesophageal reflux disease</w:t>
            </w:r>
          </w:p>
          <w:p w14:paraId="409E57F4" w14:textId="77777777" w:rsidR="00651731" w:rsidRDefault="00000000">
            <w:pPr>
              <w:numPr>
                <w:ilvl w:val="1"/>
                <w:numId w:val="9"/>
              </w:numPr>
              <w:tabs>
                <w:tab w:val="left" w:pos="1419"/>
              </w:tabs>
            </w:pPr>
            <w:r>
              <w:t>Obesity</w:t>
            </w:r>
          </w:p>
          <w:p w14:paraId="15A0FF43" w14:textId="77777777" w:rsidR="00651731" w:rsidRDefault="00000000">
            <w:pPr>
              <w:numPr>
                <w:ilvl w:val="1"/>
                <w:numId w:val="9"/>
              </w:numPr>
              <w:tabs>
                <w:tab w:val="left" w:pos="1419"/>
              </w:tabs>
            </w:pPr>
            <w:r>
              <w:t>Pain</w:t>
            </w:r>
          </w:p>
          <w:p w14:paraId="5C6D7C17" w14:textId="77777777" w:rsidR="00651731" w:rsidRDefault="00000000">
            <w:pPr>
              <w:numPr>
                <w:ilvl w:val="1"/>
                <w:numId w:val="9"/>
              </w:numPr>
              <w:tabs>
                <w:tab w:val="left" w:pos="1419"/>
              </w:tabs>
            </w:pPr>
            <w:r>
              <w:t>Renal failure</w:t>
            </w:r>
          </w:p>
          <w:p w14:paraId="6F3E5485" w14:textId="77777777" w:rsidR="00651731" w:rsidRDefault="00000000">
            <w:pPr>
              <w:numPr>
                <w:ilvl w:val="1"/>
                <w:numId w:val="9"/>
              </w:numPr>
              <w:tabs>
                <w:tab w:val="left" w:pos="1419"/>
              </w:tabs>
            </w:pPr>
            <w:r>
              <w:t>Gastroparesis</w:t>
            </w:r>
          </w:p>
          <w:p w14:paraId="453D6E2C" w14:textId="77777777" w:rsidR="00651731" w:rsidRDefault="00000000">
            <w:pPr>
              <w:numPr>
                <w:ilvl w:val="1"/>
                <w:numId w:val="9"/>
              </w:numPr>
              <w:tabs>
                <w:tab w:val="left" w:pos="1419"/>
              </w:tabs>
            </w:pPr>
            <w:r>
              <w:t>Inadequately fasted for procedure</w:t>
            </w:r>
          </w:p>
        </w:tc>
      </w:tr>
      <w:tr w:rsidR="00651731" w14:paraId="00739E55" w14:textId="77777777">
        <w:tc>
          <w:tcPr>
            <w:tcW w:w="10215" w:type="dxa"/>
          </w:tcPr>
          <w:p w14:paraId="1EE98A84" w14:textId="77777777" w:rsidR="00651731" w:rsidRDefault="00000000">
            <w:pPr>
              <w:rPr>
                <w:b/>
              </w:rPr>
            </w:pPr>
            <w:r>
              <w:rPr>
                <w:b/>
              </w:rPr>
              <w:t>Data related to GLP-1 RA use</w:t>
            </w:r>
          </w:p>
        </w:tc>
      </w:tr>
      <w:tr w:rsidR="00651731" w14:paraId="346A6DD9" w14:textId="77777777">
        <w:tc>
          <w:tcPr>
            <w:tcW w:w="10215" w:type="dxa"/>
          </w:tcPr>
          <w:p w14:paraId="6E8DD514" w14:textId="77777777" w:rsidR="00651731" w:rsidRDefault="00000000">
            <w:pPr>
              <w:numPr>
                <w:ilvl w:val="0"/>
                <w:numId w:val="12"/>
              </w:numPr>
              <w:tabs>
                <w:tab w:val="left" w:pos="1419"/>
              </w:tabs>
              <w:spacing w:before="57"/>
            </w:pPr>
            <w:r>
              <w:lastRenderedPageBreak/>
              <w:t>Drug name(s), dose, frequency, route, indication(s) (e.g. diabetes/weight loss), duration (&lt;1 month, 1-3 months, 3-6 months, 6-12 months, &gt;12 months), last dose.</w:t>
            </w:r>
          </w:p>
          <w:p w14:paraId="523454EE" w14:textId="77777777" w:rsidR="00651731" w:rsidRDefault="00000000">
            <w:pPr>
              <w:numPr>
                <w:ilvl w:val="0"/>
                <w:numId w:val="12"/>
              </w:numPr>
              <w:tabs>
                <w:tab w:val="left" w:pos="1419"/>
              </w:tabs>
            </w:pPr>
            <w:r>
              <w:t>Fasting status at time of anaesthetic start- hours since last solid ( &lt;6 hrs, 6-12 hrs, 12-24 hrs, &gt;24hrs), and hours since last clear fluid (&lt;2 hrs, 2-6 hrs, 6-12 hrs, &gt;12 hrs)</w:t>
            </w:r>
          </w:p>
          <w:p w14:paraId="3CAB0CA5" w14:textId="77777777" w:rsidR="00651731" w:rsidRDefault="00000000">
            <w:pPr>
              <w:numPr>
                <w:ilvl w:val="0"/>
                <w:numId w:val="12"/>
              </w:numPr>
              <w:tabs>
                <w:tab w:val="left" w:pos="1419"/>
              </w:tabs>
            </w:pPr>
            <w:r>
              <w:t>Medical history- Diabetes (Type1/type 2), obesity, heart failure, renal failure</w:t>
            </w:r>
          </w:p>
          <w:p w14:paraId="0910FC26" w14:textId="77777777" w:rsidR="00651731" w:rsidRDefault="00000000">
            <w:pPr>
              <w:numPr>
                <w:ilvl w:val="0"/>
                <w:numId w:val="12"/>
              </w:numPr>
              <w:tabs>
                <w:tab w:val="left" w:pos="1419"/>
              </w:tabs>
            </w:pPr>
            <w:r>
              <w:t>Hypoglycaemia event = Single event of BM &lt; 4 mmol/L</w:t>
            </w:r>
          </w:p>
          <w:p w14:paraId="6BA5E7FD" w14:textId="77777777" w:rsidR="00651731" w:rsidRDefault="00000000">
            <w:pPr>
              <w:numPr>
                <w:ilvl w:val="0"/>
                <w:numId w:val="12"/>
              </w:numPr>
              <w:tabs>
                <w:tab w:val="left" w:pos="1419"/>
              </w:tabs>
            </w:pPr>
            <w:r>
              <w:t>Hyperglycaemia event = Single event of BM &gt; 12 mmol/L</w:t>
            </w:r>
          </w:p>
          <w:p w14:paraId="56C1B8DD" w14:textId="3A51BFB2" w:rsidR="00651731" w:rsidRDefault="00000000">
            <w:pPr>
              <w:numPr>
                <w:ilvl w:val="0"/>
                <w:numId w:val="12"/>
              </w:numPr>
              <w:tabs>
                <w:tab w:val="left" w:pos="1419"/>
              </w:tabs>
            </w:pPr>
            <w:r>
              <w:t>Number of blood glucose measurements performed within the 24 hour follow</w:t>
            </w:r>
            <w:r w:rsidR="0004576D">
              <w:t xml:space="preserve"> </w:t>
            </w:r>
            <w:r>
              <w:t>up period</w:t>
            </w:r>
          </w:p>
          <w:p w14:paraId="60DDDBF6" w14:textId="77777777" w:rsidR="00651731" w:rsidRDefault="00000000">
            <w:pPr>
              <w:numPr>
                <w:ilvl w:val="0"/>
                <w:numId w:val="12"/>
              </w:numPr>
              <w:tabs>
                <w:tab w:val="left" w:pos="1419"/>
              </w:tabs>
            </w:pPr>
            <w:r>
              <w:t xml:space="preserve">Anti-diabetic medications </w:t>
            </w:r>
          </w:p>
          <w:p w14:paraId="3A4C58DD" w14:textId="77777777" w:rsidR="00651731" w:rsidRDefault="00000000">
            <w:pPr>
              <w:numPr>
                <w:ilvl w:val="1"/>
                <w:numId w:val="12"/>
              </w:numPr>
              <w:tabs>
                <w:tab w:val="left" w:pos="1419"/>
              </w:tabs>
            </w:pPr>
            <w:r>
              <w:t xml:space="preserve">Tablet-based: Acarbose, Meglitinide, Metformin, Sulphonylurea, Pioglitazone, DPP4 inhibitors, SGLT-2 inhibitors and whether these were held pre-op (Yes/No) </w:t>
            </w:r>
          </w:p>
          <w:p w14:paraId="1DF9F0BA" w14:textId="77777777" w:rsidR="00651731" w:rsidRDefault="00000000">
            <w:pPr>
              <w:numPr>
                <w:ilvl w:val="1"/>
                <w:numId w:val="12"/>
              </w:numPr>
              <w:tabs>
                <w:tab w:val="left" w:pos="1419"/>
              </w:tabs>
            </w:pPr>
            <w:r>
              <w:t xml:space="preserve">Insulin-based: Long-acting insulin, intermediate-acting insulin, short-acting insulin and whether these were held pre-op (Yes/No) </w:t>
            </w:r>
          </w:p>
          <w:p w14:paraId="1894CC44" w14:textId="77777777" w:rsidR="00651731" w:rsidRDefault="00000000">
            <w:pPr>
              <w:numPr>
                <w:ilvl w:val="1"/>
                <w:numId w:val="12"/>
              </w:numPr>
              <w:tabs>
                <w:tab w:val="left" w:pos="1419"/>
              </w:tabs>
            </w:pPr>
            <w:r>
              <w:t xml:space="preserve">Use of variable rate insulin infusion (sliding scale insulin)  </w:t>
            </w:r>
          </w:p>
          <w:p w14:paraId="1F6D0520" w14:textId="77777777" w:rsidR="00651731" w:rsidRDefault="00000000">
            <w:pPr>
              <w:numPr>
                <w:ilvl w:val="0"/>
                <w:numId w:val="12"/>
              </w:numPr>
              <w:tabs>
                <w:tab w:val="left" w:pos="1419"/>
              </w:tabs>
            </w:pPr>
            <w:r>
              <w:t xml:space="preserve">Local guidance for the perioperative management of GLP-1/GIP RA (Yes/No), local guidance recommends preoperative cessation of GLP-1/GIP RA? (Yes/No). If yes, number of days cessation for daily GLP-1/GIP RA, and number of days cessation for once weekly preparation. </w:t>
            </w:r>
          </w:p>
        </w:tc>
      </w:tr>
    </w:tbl>
    <w:p w14:paraId="7204F3C6" w14:textId="77777777" w:rsidR="00651731" w:rsidRDefault="00651731">
      <w:pPr>
        <w:ind w:left="700"/>
      </w:pPr>
    </w:p>
    <w:p w14:paraId="4308D9E2" w14:textId="3C6FD7C1" w:rsidR="00651731" w:rsidRDefault="00000000">
      <w:pPr>
        <w:tabs>
          <w:tab w:val="left" w:pos="2140"/>
        </w:tabs>
        <w:spacing w:before="2" w:line="291" w:lineRule="auto"/>
        <w:ind w:left="708" w:right="1211"/>
      </w:pPr>
      <w:r>
        <w:rPr>
          <w:b/>
        </w:rPr>
        <w:t>Table 2.</w:t>
      </w:r>
      <w:r>
        <w:t xml:space="preserve"> Summary of data to be collected by local investigators. *Aspiration event: Pulmonary aspiration will be defined as: </w:t>
      </w:r>
      <w:r w:rsidR="0004576D">
        <w:t xml:space="preserve">the confirmed or suspected </w:t>
      </w:r>
      <w:r>
        <w:t xml:space="preserve">inhalation of oropharyngeal or gastric contents into the larynx and lower respiratory tract [10]. **Regurgitation: defined as the observed passage of gastric contents into the oropharynx. </w:t>
      </w:r>
    </w:p>
    <w:p w14:paraId="459B7C9B" w14:textId="77777777" w:rsidR="00651731" w:rsidRDefault="00651731">
      <w:pPr>
        <w:pBdr>
          <w:top w:val="nil"/>
          <w:left w:val="nil"/>
          <w:bottom w:val="nil"/>
          <w:right w:val="nil"/>
          <w:between w:val="nil"/>
        </w:pBdr>
        <w:spacing w:before="57"/>
        <w:rPr>
          <w:color w:val="000000"/>
        </w:rPr>
      </w:pPr>
    </w:p>
    <w:p w14:paraId="7908276A" w14:textId="77777777" w:rsidR="00651731" w:rsidRDefault="00651731">
      <w:pPr>
        <w:pBdr>
          <w:top w:val="nil"/>
          <w:left w:val="nil"/>
          <w:bottom w:val="nil"/>
          <w:right w:val="nil"/>
          <w:between w:val="nil"/>
        </w:pBdr>
        <w:rPr>
          <w:color w:val="000000"/>
        </w:rPr>
      </w:pPr>
    </w:p>
    <w:p w14:paraId="48DCF6EF" w14:textId="77777777" w:rsidR="00651731" w:rsidRDefault="00651731">
      <w:pPr>
        <w:pBdr>
          <w:top w:val="nil"/>
          <w:left w:val="nil"/>
          <w:bottom w:val="nil"/>
          <w:right w:val="nil"/>
          <w:between w:val="nil"/>
        </w:pBdr>
        <w:spacing w:before="113"/>
        <w:rPr>
          <w:color w:val="000000"/>
        </w:rPr>
        <w:sectPr w:rsidR="00651731">
          <w:pgSz w:w="11910" w:h="16840"/>
          <w:pgMar w:top="1360" w:right="240" w:bottom="940" w:left="740" w:header="0" w:footer="741" w:gutter="0"/>
          <w:cols w:space="720"/>
        </w:sectPr>
      </w:pPr>
    </w:p>
    <w:p w14:paraId="5FF9F82D" w14:textId="77777777" w:rsidR="00651731" w:rsidRDefault="00000000">
      <w:pPr>
        <w:pStyle w:val="Heading2"/>
        <w:numPr>
          <w:ilvl w:val="1"/>
          <w:numId w:val="5"/>
        </w:numPr>
        <w:tabs>
          <w:tab w:val="left" w:pos="1274"/>
        </w:tabs>
        <w:spacing w:before="1"/>
        <w:ind w:left="1274" w:hanging="574"/>
      </w:pPr>
      <w:bookmarkStart w:id="17" w:name="_44sinio" w:colFirst="0" w:colLast="0"/>
      <w:bookmarkEnd w:id="17"/>
      <w:r>
        <w:lastRenderedPageBreak/>
        <w:t>Data handling and record keeping</w:t>
      </w:r>
    </w:p>
    <w:p w14:paraId="13B2CFE2" w14:textId="77777777" w:rsidR="00651731" w:rsidRDefault="00000000">
      <w:pPr>
        <w:pBdr>
          <w:top w:val="nil"/>
          <w:left w:val="nil"/>
          <w:bottom w:val="nil"/>
          <w:right w:val="nil"/>
          <w:between w:val="nil"/>
        </w:pBdr>
        <w:spacing w:before="292" w:line="254" w:lineRule="auto"/>
        <w:ind w:left="700" w:right="1195"/>
        <w:jc w:val="both"/>
        <w:rPr>
          <w:color w:val="000000"/>
        </w:rPr>
      </w:pPr>
      <w:r>
        <w:rPr>
          <w:color w:val="000000"/>
        </w:rPr>
        <w:t>All investigators and study staff will be required to comply with the requirements of the Data Protection Act 2018 with regard to the collection, storage, processing and disclosure of personal information and will uphold the Act’s core principles.</w:t>
      </w:r>
    </w:p>
    <w:p w14:paraId="4DDDDC67" w14:textId="77777777" w:rsidR="00651731" w:rsidRDefault="00651731">
      <w:pPr>
        <w:pBdr>
          <w:top w:val="nil"/>
          <w:left w:val="nil"/>
          <w:bottom w:val="nil"/>
          <w:right w:val="nil"/>
          <w:between w:val="nil"/>
        </w:pBdr>
        <w:spacing w:before="15"/>
        <w:rPr>
          <w:color w:val="000000"/>
        </w:rPr>
      </w:pPr>
    </w:p>
    <w:p w14:paraId="535D4A50" w14:textId="77777777" w:rsidR="00651731" w:rsidRDefault="00000000">
      <w:pPr>
        <w:pBdr>
          <w:top w:val="nil"/>
          <w:left w:val="nil"/>
          <w:bottom w:val="nil"/>
          <w:right w:val="nil"/>
          <w:between w:val="nil"/>
        </w:pBdr>
        <w:spacing w:line="254" w:lineRule="auto"/>
        <w:ind w:left="700" w:right="1194"/>
        <w:jc w:val="both"/>
        <w:rPr>
          <w:color w:val="000000"/>
        </w:rPr>
      </w:pPr>
      <w:r>
        <w:rPr>
          <w:color w:val="000000"/>
        </w:rPr>
        <w:t xml:space="preserve">Data will be collected onto paper CRFs by either local investigators or the anaesthetic team involved with the case. If local IT capabilities permit, data may be directly uploaded to the data capture service. Local investigators will also upload the total number of patients screened for GLP-1/GIP receptor agonist use and the total number of eligible patients for each </w:t>
      </w:r>
      <w:proofErr w:type="gramStart"/>
      <w:r>
        <w:rPr>
          <w:color w:val="000000"/>
        </w:rPr>
        <w:t>24 hour</w:t>
      </w:r>
      <w:proofErr w:type="gramEnd"/>
      <w:r>
        <w:rPr>
          <w:color w:val="000000"/>
        </w:rPr>
        <w:t xml:space="preserve"> period of the study to identify capture rate. </w:t>
      </w:r>
    </w:p>
    <w:p w14:paraId="3CF8B24F" w14:textId="77777777" w:rsidR="00651731" w:rsidRDefault="00651731">
      <w:pPr>
        <w:pBdr>
          <w:top w:val="nil"/>
          <w:left w:val="nil"/>
          <w:bottom w:val="nil"/>
          <w:right w:val="nil"/>
          <w:between w:val="nil"/>
        </w:pBdr>
        <w:spacing w:before="18"/>
        <w:rPr>
          <w:color w:val="000000"/>
        </w:rPr>
      </w:pPr>
    </w:p>
    <w:p w14:paraId="2BDD52F9" w14:textId="77777777" w:rsidR="00651731" w:rsidRDefault="00000000">
      <w:pPr>
        <w:pBdr>
          <w:top w:val="nil"/>
          <w:left w:val="nil"/>
          <w:bottom w:val="nil"/>
          <w:right w:val="nil"/>
          <w:between w:val="nil"/>
        </w:pBdr>
        <w:spacing w:before="1" w:line="254" w:lineRule="auto"/>
        <w:ind w:left="700" w:right="1193"/>
        <w:jc w:val="both"/>
        <w:rPr>
          <w:color w:val="000000"/>
        </w:rPr>
      </w:pPr>
      <w:r>
        <w:rPr>
          <w:color w:val="000000"/>
        </w:rPr>
        <w:t xml:space="preserve">Data will be uploaded by local investigators to a secure data capture server, the interface will use the </w:t>
      </w:r>
      <w:proofErr w:type="spellStart"/>
      <w:r>
        <w:rPr>
          <w:color w:val="000000"/>
        </w:rPr>
        <w:t>REDCap</w:t>
      </w:r>
      <w:proofErr w:type="spellEnd"/>
      <w:r>
        <w:rPr>
          <w:color w:val="000000"/>
        </w:rPr>
        <w:t xml:space="preserve"> v10.4.1 electronic CRF software. A </w:t>
      </w:r>
      <w:proofErr w:type="spellStart"/>
      <w:r>
        <w:rPr>
          <w:color w:val="000000"/>
        </w:rPr>
        <w:t>REDCap</w:t>
      </w:r>
      <w:proofErr w:type="spellEnd"/>
      <w:r>
        <w:rPr>
          <w:color w:val="000000"/>
        </w:rPr>
        <w:t xml:space="preserve"> ID for each patient included will be provided by the system for each new e-CRF uploaded. No uploaded data will contain patient-identifiable information.</w:t>
      </w:r>
    </w:p>
    <w:p w14:paraId="64C4DEDD" w14:textId="77777777" w:rsidR="00651731" w:rsidRDefault="00651731">
      <w:pPr>
        <w:pBdr>
          <w:top w:val="nil"/>
          <w:left w:val="nil"/>
          <w:bottom w:val="nil"/>
          <w:right w:val="nil"/>
          <w:between w:val="nil"/>
        </w:pBdr>
        <w:spacing w:before="16"/>
        <w:rPr>
          <w:color w:val="000000"/>
        </w:rPr>
      </w:pPr>
    </w:p>
    <w:p w14:paraId="6FA6BE44" w14:textId="77777777" w:rsidR="00651731" w:rsidRDefault="00000000">
      <w:pPr>
        <w:pBdr>
          <w:top w:val="nil"/>
          <w:left w:val="nil"/>
          <w:bottom w:val="nil"/>
          <w:right w:val="nil"/>
          <w:between w:val="nil"/>
        </w:pBdr>
        <w:spacing w:line="254" w:lineRule="auto"/>
        <w:ind w:left="700" w:right="497"/>
        <w:rPr>
          <w:color w:val="000000"/>
        </w:rPr>
      </w:pPr>
      <w:r>
        <w:rPr>
          <w:color w:val="000000"/>
        </w:rPr>
        <w:t>All collected data will be anonymised. The following steps have been undertaken to ensure that patients cannot be reidentified from the collected data:</w:t>
      </w:r>
    </w:p>
    <w:p w14:paraId="6ADE2BD0" w14:textId="77777777" w:rsidR="00651731" w:rsidRDefault="00651731">
      <w:pPr>
        <w:pBdr>
          <w:top w:val="nil"/>
          <w:left w:val="nil"/>
          <w:bottom w:val="nil"/>
          <w:right w:val="nil"/>
          <w:between w:val="nil"/>
        </w:pBdr>
        <w:spacing w:line="254" w:lineRule="auto"/>
        <w:ind w:left="700" w:right="497"/>
      </w:pPr>
    </w:p>
    <w:p w14:paraId="6843C72B" w14:textId="77777777" w:rsidR="00651731" w:rsidRDefault="00000000">
      <w:pPr>
        <w:numPr>
          <w:ilvl w:val="0"/>
          <w:numId w:val="10"/>
        </w:numPr>
        <w:tabs>
          <w:tab w:val="left" w:pos="930"/>
        </w:tabs>
      </w:pPr>
      <w:r>
        <w:t>All ages are collected in bands.</w:t>
      </w:r>
    </w:p>
    <w:p w14:paraId="0B3C9929" w14:textId="77777777" w:rsidR="00651731" w:rsidRDefault="00000000">
      <w:pPr>
        <w:numPr>
          <w:ilvl w:val="0"/>
          <w:numId w:val="10"/>
        </w:numPr>
        <w:tabs>
          <w:tab w:val="left" w:pos="930"/>
        </w:tabs>
      </w:pPr>
      <w:r>
        <w:t>No specific operation/procedure name is collected.</w:t>
      </w:r>
    </w:p>
    <w:p w14:paraId="2ECC79E2" w14:textId="77777777" w:rsidR="00651731" w:rsidRDefault="00000000">
      <w:pPr>
        <w:numPr>
          <w:ilvl w:val="0"/>
          <w:numId w:val="10"/>
        </w:numPr>
        <w:tabs>
          <w:tab w:val="left" w:pos="922"/>
        </w:tabs>
      </w:pPr>
      <w:r>
        <w:t>The date of surgery is not specifically collected, purely the day of the week upon which it took place during the chosen data collection period.</w:t>
      </w:r>
    </w:p>
    <w:p w14:paraId="756CB195" w14:textId="77777777" w:rsidR="00651731" w:rsidRDefault="00000000">
      <w:pPr>
        <w:numPr>
          <w:ilvl w:val="0"/>
          <w:numId w:val="10"/>
        </w:numPr>
        <w:tabs>
          <w:tab w:val="left" w:pos="930"/>
        </w:tabs>
      </w:pPr>
      <w:r>
        <w:t>No name, hospital number or NHS number is uploaded to the data collection server.</w:t>
      </w:r>
    </w:p>
    <w:p w14:paraId="65E5A334" w14:textId="77777777" w:rsidR="00651731" w:rsidRDefault="00000000">
      <w:pPr>
        <w:numPr>
          <w:ilvl w:val="0"/>
          <w:numId w:val="10"/>
        </w:numPr>
        <w:tabs>
          <w:tab w:val="left" w:pos="930"/>
        </w:tabs>
      </w:pPr>
      <w:r>
        <w:t>All sites are required to register the service evaluation with local Clinical Governance departments prior to recruitment to ensure any local issues are handled appropriately.</w:t>
      </w:r>
    </w:p>
    <w:p w14:paraId="35B2E852" w14:textId="77777777" w:rsidR="00651731" w:rsidRDefault="00000000">
      <w:pPr>
        <w:numPr>
          <w:ilvl w:val="0"/>
          <w:numId w:val="10"/>
        </w:numPr>
        <w:tabs>
          <w:tab w:val="left" w:pos="930"/>
        </w:tabs>
      </w:pPr>
      <w:r>
        <w:t>Caldicott Guardian approval at the lead site will be obtained (available to sites upon request)</w:t>
      </w:r>
    </w:p>
    <w:p w14:paraId="2B8750E1" w14:textId="77777777" w:rsidR="00651731" w:rsidRDefault="00000000">
      <w:pPr>
        <w:numPr>
          <w:ilvl w:val="0"/>
          <w:numId w:val="10"/>
        </w:numPr>
        <w:tabs>
          <w:tab w:val="left" w:pos="930"/>
        </w:tabs>
      </w:pPr>
      <w:r>
        <w:t>Information Governance approval at the lead site will be obtained (available to sites upon request).</w:t>
      </w:r>
    </w:p>
    <w:p w14:paraId="01369F55" w14:textId="77777777" w:rsidR="00651731" w:rsidRDefault="00651731">
      <w:pPr>
        <w:pBdr>
          <w:top w:val="nil"/>
          <w:left w:val="nil"/>
          <w:bottom w:val="nil"/>
          <w:right w:val="nil"/>
          <w:between w:val="nil"/>
        </w:pBdr>
        <w:rPr>
          <w:color w:val="000000"/>
        </w:rPr>
      </w:pPr>
    </w:p>
    <w:p w14:paraId="278B4052" w14:textId="77777777" w:rsidR="00651731" w:rsidRDefault="00651731">
      <w:pPr>
        <w:pBdr>
          <w:top w:val="nil"/>
          <w:left w:val="nil"/>
          <w:bottom w:val="nil"/>
          <w:right w:val="nil"/>
          <w:between w:val="nil"/>
        </w:pBdr>
        <w:spacing w:before="20"/>
        <w:rPr>
          <w:color w:val="000000"/>
        </w:rPr>
      </w:pPr>
    </w:p>
    <w:p w14:paraId="242F455C" w14:textId="77777777" w:rsidR="00651731" w:rsidRDefault="00000000">
      <w:pPr>
        <w:pStyle w:val="Heading1"/>
        <w:numPr>
          <w:ilvl w:val="0"/>
          <w:numId w:val="5"/>
        </w:numPr>
        <w:tabs>
          <w:tab w:val="left" w:pos="1130"/>
        </w:tabs>
        <w:ind w:left="1130" w:hanging="430"/>
        <w:jc w:val="both"/>
      </w:pPr>
      <w:bookmarkStart w:id="18" w:name="_2jxsxqh" w:colFirst="0" w:colLast="0"/>
      <w:bookmarkEnd w:id="18"/>
      <w:r>
        <w:t>Statistical considerations</w:t>
      </w:r>
    </w:p>
    <w:p w14:paraId="4484A8E9" w14:textId="77777777" w:rsidR="00651731" w:rsidRDefault="00000000">
      <w:pPr>
        <w:pStyle w:val="Heading2"/>
        <w:numPr>
          <w:ilvl w:val="1"/>
          <w:numId w:val="5"/>
        </w:numPr>
        <w:tabs>
          <w:tab w:val="left" w:pos="1273"/>
          <w:tab w:val="left" w:pos="1275"/>
        </w:tabs>
        <w:spacing w:before="247" w:line="280" w:lineRule="auto"/>
        <w:ind w:left="1275" w:right="1815" w:hanging="576"/>
      </w:pPr>
      <w:bookmarkStart w:id="19" w:name="_z337ya" w:colFirst="0" w:colLast="0"/>
      <w:bookmarkEnd w:id="19"/>
      <w:r>
        <w:t>Sample size calculation (some pilot/feasibility studies may not require a formal sample size calculation)</w:t>
      </w:r>
    </w:p>
    <w:p w14:paraId="3050C39B" w14:textId="77777777" w:rsidR="00651731" w:rsidRDefault="00651731">
      <w:pPr>
        <w:pBdr>
          <w:top w:val="nil"/>
          <w:left w:val="nil"/>
          <w:bottom w:val="nil"/>
          <w:right w:val="nil"/>
          <w:between w:val="nil"/>
        </w:pBdr>
        <w:spacing w:before="4"/>
        <w:ind w:left="709"/>
      </w:pPr>
    </w:p>
    <w:p w14:paraId="256CE215" w14:textId="3ACAB45B" w:rsidR="00651731" w:rsidRDefault="00000000">
      <w:pPr>
        <w:pBdr>
          <w:top w:val="nil"/>
          <w:left w:val="nil"/>
          <w:bottom w:val="nil"/>
          <w:right w:val="nil"/>
          <w:between w:val="nil"/>
        </w:pBdr>
        <w:spacing w:before="4"/>
        <w:ind w:left="709"/>
      </w:pPr>
      <w:r>
        <w:rPr>
          <w:color w:val="000000"/>
        </w:rPr>
        <w:t>This is a service evaluation which aims to describe the current rate of GLP</w:t>
      </w:r>
      <w:r w:rsidR="009112B2">
        <w:rPr>
          <w:color w:val="000000"/>
        </w:rPr>
        <w:t>-1/G</w:t>
      </w:r>
      <w:r>
        <w:rPr>
          <w:color w:val="000000"/>
        </w:rPr>
        <w:t xml:space="preserve">IP receptor agonist use and associated outcomes, and therefore a sample size calculation is not </w:t>
      </w:r>
      <w:r>
        <w:t>applicable</w:t>
      </w:r>
      <w:r>
        <w:rPr>
          <w:color w:val="000000"/>
        </w:rPr>
        <w:t>.</w:t>
      </w:r>
    </w:p>
    <w:p w14:paraId="5D2A1220" w14:textId="77777777" w:rsidR="00651731" w:rsidRDefault="00651731">
      <w:pPr>
        <w:pBdr>
          <w:top w:val="nil"/>
          <w:left w:val="nil"/>
          <w:bottom w:val="nil"/>
          <w:right w:val="nil"/>
          <w:between w:val="nil"/>
        </w:pBdr>
        <w:spacing w:before="4"/>
        <w:ind w:left="709"/>
      </w:pPr>
    </w:p>
    <w:p w14:paraId="32062EF1" w14:textId="77777777" w:rsidR="00651731" w:rsidRDefault="00651731">
      <w:pPr>
        <w:pBdr>
          <w:top w:val="nil"/>
          <w:left w:val="nil"/>
          <w:bottom w:val="nil"/>
          <w:right w:val="nil"/>
          <w:between w:val="nil"/>
        </w:pBdr>
        <w:spacing w:before="4"/>
        <w:rPr>
          <w:rFonts w:ascii="Times New Roman" w:eastAsia="Times New Roman" w:hAnsi="Times New Roman" w:cs="Times New Roman"/>
          <w:b/>
          <w:i/>
          <w:color w:val="000000"/>
          <w:sz w:val="28"/>
          <w:szCs w:val="28"/>
        </w:rPr>
      </w:pPr>
    </w:p>
    <w:p w14:paraId="32439ACF" w14:textId="77777777" w:rsidR="00651731" w:rsidRDefault="00000000">
      <w:pPr>
        <w:pStyle w:val="Heading2"/>
        <w:numPr>
          <w:ilvl w:val="1"/>
          <w:numId w:val="5"/>
        </w:numPr>
        <w:tabs>
          <w:tab w:val="left" w:pos="1274"/>
        </w:tabs>
        <w:ind w:left="1274" w:hanging="574"/>
      </w:pPr>
      <w:bookmarkStart w:id="20" w:name="_3j2qqm3" w:colFirst="0" w:colLast="0"/>
      <w:bookmarkEnd w:id="20"/>
      <w:r>
        <w:t>Statistical analysis</w:t>
      </w:r>
    </w:p>
    <w:p w14:paraId="6696C712" w14:textId="77777777" w:rsidR="00651731" w:rsidRDefault="00000000">
      <w:pPr>
        <w:pBdr>
          <w:top w:val="nil"/>
          <w:left w:val="nil"/>
          <w:bottom w:val="nil"/>
          <w:right w:val="nil"/>
          <w:between w:val="nil"/>
        </w:pBdr>
        <w:spacing w:before="114" w:line="252" w:lineRule="auto"/>
        <w:ind w:left="700" w:right="1194"/>
        <w:jc w:val="both"/>
      </w:pPr>
      <w:r>
        <w:rPr>
          <w:color w:val="000000"/>
        </w:rPr>
        <w:t>Descriptive statistics will be used. Continuous data will be reported using means (standard deviation, SD) or medians (interquartile ranges [range]) where appropriate. Categorical data will be reported as numbers (percentages, %) with 95% confidence intervals (CI) calculated using an appropriate method, where applicable. A p value of &lt; 0.05 will be considered as statistically significant.</w:t>
      </w:r>
    </w:p>
    <w:p w14:paraId="415FEF81" w14:textId="77777777" w:rsidR="00651731" w:rsidRDefault="00651731">
      <w:pPr>
        <w:pBdr>
          <w:top w:val="nil"/>
          <w:left w:val="nil"/>
          <w:bottom w:val="nil"/>
          <w:right w:val="nil"/>
          <w:between w:val="nil"/>
        </w:pBdr>
        <w:spacing w:before="114" w:line="252" w:lineRule="auto"/>
        <w:ind w:left="700" w:right="1194"/>
        <w:jc w:val="both"/>
      </w:pPr>
    </w:p>
    <w:p w14:paraId="18740C45" w14:textId="77777777" w:rsidR="00651731" w:rsidRDefault="00651731">
      <w:pPr>
        <w:pBdr>
          <w:top w:val="nil"/>
          <w:left w:val="nil"/>
          <w:bottom w:val="nil"/>
          <w:right w:val="nil"/>
          <w:between w:val="nil"/>
        </w:pBdr>
        <w:rPr>
          <w:color w:val="000000"/>
        </w:rPr>
      </w:pPr>
    </w:p>
    <w:p w14:paraId="370775D4" w14:textId="77777777" w:rsidR="00651731" w:rsidRDefault="00651731">
      <w:pPr>
        <w:pBdr>
          <w:top w:val="nil"/>
          <w:left w:val="nil"/>
          <w:bottom w:val="nil"/>
          <w:right w:val="nil"/>
          <w:between w:val="nil"/>
        </w:pBdr>
        <w:spacing w:before="5"/>
        <w:rPr>
          <w:color w:val="000000"/>
        </w:rPr>
      </w:pPr>
    </w:p>
    <w:p w14:paraId="344019C9" w14:textId="77777777" w:rsidR="00651731" w:rsidRDefault="00000000">
      <w:pPr>
        <w:pStyle w:val="Heading1"/>
        <w:numPr>
          <w:ilvl w:val="0"/>
          <w:numId w:val="5"/>
        </w:numPr>
        <w:tabs>
          <w:tab w:val="left" w:pos="1130"/>
        </w:tabs>
        <w:ind w:left="1130" w:hanging="430"/>
        <w:jc w:val="both"/>
      </w:pPr>
      <w:bookmarkStart w:id="21" w:name="_1y810tw" w:colFirst="0" w:colLast="0"/>
      <w:bookmarkEnd w:id="21"/>
      <w:r>
        <w:t>Ethical considerations</w:t>
      </w:r>
    </w:p>
    <w:p w14:paraId="1A2A10B5" w14:textId="77777777" w:rsidR="00651731" w:rsidRDefault="00000000">
      <w:pPr>
        <w:pBdr>
          <w:top w:val="nil"/>
          <w:left w:val="nil"/>
          <w:bottom w:val="nil"/>
          <w:right w:val="nil"/>
          <w:between w:val="nil"/>
        </w:pBdr>
        <w:spacing w:before="62" w:line="254" w:lineRule="auto"/>
        <w:ind w:left="700" w:right="1194"/>
        <w:jc w:val="both"/>
        <w:rPr>
          <w:color w:val="000000"/>
        </w:rPr>
        <w:sectPr w:rsidR="00651731">
          <w:pgSz w:w="11910" w:h="16840"/>
          <w:pgMar w:top="1380" w:right="240" w:bottom="940" w:left="740" w:header="0" w:footer="741" w:gutter="0"/>
          <w:cols w:space="720"/>
        </w:sectPr>
      </w:pPr>
      <w:r>
        <w:rPr>
          <w:color w:val="000000"/>
        </w:rPr>
        <w:lastRenderedPageBreak/>
        <w:t>This study is designed as a service evaluation, and no ethical approval is expected to be required. As we are collecting routinely captured data with no patient identifiable data, and will not involve either direct patient contact or influence their care in any way, no patient consent will be required. Approval from the Caldicott Guardian at the lead site (Guy’s and St. Thomas’ NHS Foundation Trust, London, UK), and audit registration at all recruiting centres will be required prior to commencing the project. Participating hospitals will ensure that their local investigators will be appropriately trained, but no GCP certification will be required from investigating teams as this is a service evaluation. The local PI will ensure that no patient identifiable information will be stored during the study.</w:t>
      </w:r>
    </w:p>
    <w:p w14:paraId="5ACFBDAE" w14:textId="77777777" w:rsidR="00651731" w:rsidRDefault="00000000">
      <w:pPr>
        <w:pStyle w:val="Heading1"/>
        <w:numPr>
          <w:ilvl w:val="0"/>
          <w:numId w:val="5"/>
        </w:numPr>
        <w:tabs>
          <w:tab w:val="left" w:pos="1130"/>
        </w:tabs>
        <w:spacing w:before="61"/>
        <w:ind w:left="0" w:firstLine="15"/>
      </w:pPr>
      <w:bookmarkStart w:id="22" w:name="_4i7ojhp" w:colFirst="0" w:colLast="0"/>
      <w:bookmarkEnd w:id="22"/>
      <w:r>
        <w:lastRenderedPageBreak/>
        <w:t>Financing and Insurance</w:t>
      </w:r>
    </w:p>
    <w:p w14:paraId="6EAC9273" w14:textId="77777777" w:rsidR="00651731" w:rsidRDefault="00000000">
      <w:pPr>
        <w:pBdr>
          <w:top w:val="nil"/>
          <w:left w:val="nil"/>
          <w:bottom w:val="nil"/>
          <w:right w:val="nil"/>
          <w:between w:val="nil"/>
        </w:pBdr>
        <w:spacing w:before="62" w:line="254" w:lineRule="auto"/>
        <w:ind w:right="1195" w:firstLine="15"/>
        <w:jc w:val="both"/>
        <w:rPr>
          <w:color w:val="000000"/>
        </w:rPr>
      </w:pPr>
      <w:r>
        <w:rPr>
          <w:color w:val="000000"/>
        </w:rPr>
        <w:t>No funding will be required for this study. All investigators will be NHS employees working in their respective trusts and standard NHS Indemnity will apply.</w:t>
      </w:r>
    </w:p>
    <w:p w14:paraId="6D7B489A" w14:textId="77777777" w:rsidR="00651731" w:rsidRDefault="00651731">
      <w:pPr>
        <w:pBdr>
          <w:top w:val="nil"/>
          <w:left w:val="nil"/>
          <w:bottom w:val="nil"/>
          <w:right w:val="nil"/>
          <w:between w:val="nil"/>
        </w:pBdr>
        <w:ind w:firstLine="15"/>
        <w:rPr>
          <w:color w:val="000000"/>
        </w:rPr>
      </w:pPr>
    </w:p>
    <w:p w14:paraId="2D9D1B55" w14:textId="77777777" w:rsidR="00651731" w:rsidRDefault="00651731">
      <w:pPr>
        <w:pBdr>
          <w:top w:val="nil"/>
          <w:left w:val="nil"/>
          <w:bottom w:val="nil"/>
          <w:right w:val="nil"/>
          <w:between w:val="nil"/>
        </w:pBdr>
        <w:ind w:firstLine="15"/>
        <w:rPr>
          <w:color w:val="000000"/>
        </w:rPr>
      </w:pPr>
    </w:p>
    <w:p w14:paraId="7F2E4831" w14:textId="77777777" w:rsidR="00651731" w:rsidRDefault="00651731">
      <w:pPr>
        <w:pBdr>
          <w:top w:val="nil"/>
          <w:left w:val="nil"/>
          <w:bottom w:val="nil"/>
          <w:right w:val="nil"/>
          <w:between w:val="nil"/>
        </w:pBdr>
        <w:spacing w:before="17"/>
        <w:ind w:firstLine="15"/>
        <w:rPr>
          <w:color w:val="000000"/>
        </w:rPr>
      </w:pPr>
    </w:p>
    <w:p w14:paraId="2D948879" w14:textId="77777777" w:rsidR="00651731" w:rsidRDefault="00000000">
      <w:pPr>
        <w:pStyle w:val="Heading1"/>
        <w:numPr>
          <w:ilvl w:val="0"/>
          <w:numId w:val="5"/>
        </w:numPr>
        <w:tabs>
          <w:tab w:val="left" w:pos="1130"/>
        </w:tabs>
        <w:ind w:left="0" w:firstLine="15"/>
      </w:pPr>
      <w:bookmarkStart w:id="23" w:name="_2xcytpi" w:colFirst="0" w:colLast="0"/>
      <w:bookmarkEnd w:id="23"/>
      <w:r>
        <w:t>Reporting and dissemination</w:t>
      </w:r>
    </w:p>
    <w:p w14:paraId="3644496C" w14:textId="77777777" w:rsidR="00651731" w:rsidRDefault="00000000">
      <w:pPr>
        <w:pBdr>
          <w:top w:val="nil"/>
          <w:left w:val="nil"/>
          <w:bottom w:val="nil"/>
          <w:right w:val="nil"/>
          <w:between w:val="nil"/>
        </w:pBdr>
        <w:spacing w:before="62" w:line="254" w:lineRule="auto"/>
        <w:ind w:right="1195" w:firstLine="15"/>
        <w:jc w:val="both"/>
        <w:rPr>
          <w:color w:val="000000"/>
        </w:rPr>
      </w:pPr>
      <w:r>
        <w:rPr>
          <w:color w:val="000000"/>
        </w:rPr>
        <w:t>Where possible, we plan to present the results of the project in peer-reviewed journals or other conference presentations to communicate findings to the community and provide updates on potential best practices for personnel risk mitigation. The anonymised dataset will be made available to other researchers within the field upon reasonable request.</w:t>
      </w:r>
    </w:p>
    <w:p w14:paraId="74C1884D" w14:textId="77777777" w:rsidR="00651731" w:rsidRDefault="00651731">
      <w:pPr>
        <w:pBdr>
          <w:top w:val="nil"/>
          <w:left w:val="nil"/>
          <w:bottom w:val="nil"/>
          <w:right w:val="nil"/>
          <w:between w:val="nil"/>
        </w:pBdr>
        <w:spacing w:before="3"/>
        <w:ind w:firstLine="15"/>
      </w:pPr>
    </w:p>
    <w:p w14:paraId="3F96EA88" w14:textId="77777777" w:rsidR="00651731" w:rsidRDefault="00651731">
      <w:pPr>
        <w:pBdr>
          <w:top w:val="nil"/>
          <w:left w:val="nil"/>
          <w:bottom w:val="nil"/>
          <w:right w:val="nil"/>
          <w:between w:val="nil"/>
        </w:pBdr>
        <w:spacing w:before="3"/>
        <w:ind w:firstLine="15"/>
      </w:pPr>
    </w:p>
    <w:p w14:paraId="1BB0474A" w14:textId="77777777" w:rsidR="00651731" w:rsidRDefault="00000000">
      <w:pPr>
        <w:pStyle w:val="Heading1"/>
        <w:numPr>
          <w:ilvl w:val="0"/>
          <w:numId w:val="5"/>
        </w:numPr>
        <w:tabs>
          <w:tab w:val="left" w:pos="1130"/>
        </w:tabs>
        <w:ind w:left="0" w:firstLine="15"/>
      </w:pPr>
      <w:bookmarkStart w:id="24" w:name="_1ci93xb" w:colFirst="0" w:colLast="0"/>
      <w:bookmarkEnd w:id="24"/>
      <w:r>
        <w:t>References</w:t>
      </w:r>
    </w:p>
    <w:p w14:paraId="54AB9A3A" w14:textId="77777777" w:rsidR="00651731" w:rsidRDefault="00651731">
      <w:pPr>
        <w:pStyle w:val="Heading1"/>
        <w:tabs>
          <w:tab w:val="left" w:pos="1130"/>
        </w:tabs>
      </w:pPr>
    </w:p>
    <w:p w14:paraId="564893B0" w14:textId="77777777" w:rsidR="00651731" w:rsidRDefault="00000000">
      <w:pPr>
        <w:rPr>
          <w:sz w:val="24"/>
          <w:szCs w:val="24"/>
        </w:rPr>
      </w:pPr>
      <w:r>
        <w:t xml:space="preserve">1. </w:t>
      </w:r>
      <w:r>
        <w:tab/>
        <w:t xml:space="preserve">Rizvi AA, Rizzo M. The Emerging Role of Dual GLP-1 and GIP Receptor Agonists in </w:t>
      </w:r>
      <w:proofErr w:type="spellStart"/>
      <w:r>
        <w:t>Glycemic</w:t>
      </w:r>
      <w:proofErr w:type="spellEnd"/>
      <w:r>
        <w:t xml:space="preserve"> Management and Cardiovascular Risk Reduction. 2022 [cited 2024 Jul 1]; Available from: https://doi.org/10.2147/DMSO.S351982</w:t>
      </w:r>
    </w:p>
    <w:p w14:paraId="3956A101" w14:textId="77777777" w:rsidR="00651731" w:rsidRDefault="00000000">
      <w:r>
        <w:t xml:space="preserve">2. </w:t>
      </w:r>
      <w:r>
        <w:tab/>
        <w:t xml:space="preserve">Weber M, </w:t>
      </w:r>
      <w:proofErr w:type="spellStart"/>
      <w:r>
        <w:t>Siddarthan</w:t>
      </w:r>
      <w:proofErr w:type="spellEnd"/>
      <w:r>
        <w:t xml:space="preserve"> I, Mack PF. Clinically significant emesis in a patient taking a long-acting GLP-1 receptor agonist for weight loss. </w:t>
      </w:r>
      <w:r>
        <w:rPr>
          <w:i/>
        </w:rPr>
        <w:t xml:space="preserve">Br J </w:t>
      </w:r>
      <w:proofErr w:type="spellStart"/>
      <w:r>
        <w:rPr>
          <w:i/>
        </w:rPr>
        <w:t>Anaesth</w:t>
      </w:r>
      <w:proofErr w:type="spellEnd"/>
      <w:r>
        <w:t xml:space="preserve"> [Internet] Elsevier Ltd; 2023 [cited 2024 Jul 1]; </w:t>
      </w:r>
      <w:r>
        <w:rPr>
          <w:b/>
        </w:rPr>
        <w:t>131</w:t>
      </w:r>
      <w:r>
        <w:t>: e37–9 Available from: http://www.bjanaesthesia.org.uk/article/S0007091223002398/fulltext</w:t>
      </w:r>
    </w:p>
    <w:p w14:paraId="4B6B6394" w14:textId="77777777" w:rsidR="00651731" w:rsidRDefault="00000000">
      <w:r>
        <w:t xml:space="preserve">3. </w:t>
      </w:r>
      <w:r>
        <w:tab/>
        <w:t xml:space="preserve">Gulak MA, Murphy P. Regurgitation under </w:t>
      </w:r>
      <w:proofErr w:type="spellStart"/>
      <w:r>
        <w:t>anesthesia</w:t>
      </w:r>
      <w:proofErr w:type="spellEnd"/>
      <w:r>
        <w:t xml:space="preserve"> in a fasted patient prescribed </w:t>
      </w:r>
      <w:proofErr w:type="spellStart"/>
      <w:r>
        <w:t>semaglutide</w:t>
      </w:r>
      <w:proofErr w:type="spellEnd"/>
      <w:r>
        <w:t xml:space="preserve"> for weight loss: a case report. </w:t>
      </w:r>
      <w:r>
        <w:rPr>
          <w:i/>
        </w:rPr>
        <w:t xml:space="preserve">Canadian Journal of </w:t>
      </w:r>
      <w:proofErr w:type="spellStart"/>
      <w:r>
        <w:rPr>
          <w:i/>
        </w:rPr>
        <w:t>Anesthesia</w:t>
      </w:r>
      <w:proofErr w:type="spellEnd"/>
      <w:r>
        <w:rPr>
          <w:i/>
        </w:rPr>
        <w:t xml:space="preserve">/Journal </w:t>
      </w:r>
      <w:proofErr w:type="spellStart"/>
      <w:r>
        <w:rPr>
          <w:i/>
        </w:rPr>
        <w:t>canadien</w:t>
      </w:r>
      <w:proofErr w:type="spellEnd"/>
      <w:r>
        <w:rPr>
          <w:i/>
        </w:rPr>
        <w:t xml:space="preserve"> </w:t>
      </w:r>
      <w:proofErr w:type="spellStart"/>
      <w:r>
        <w:rPr>
          <w:i/>
        </w:rPr>
        <w:t>d’anesthésie</w:t>
      </w:r>
      <w:proofErr w:type="spellEnd"/>
      <w:r>
        <w:t xml:space="preserve"> [Internet] [cited 2024 Jul 1]; </w:t>
      </w:r>
      <w:r>
        <w:rPr>
          <w:b/>
        </w:rPr>
        <w:t>70</w:t>
      </w:r>
      <w:r>
        <w:t xml:space="preserve"> Available from: https://doi.org/10.1007/s12630-023-02521-3</w:t>
      </w:r>
    </w:p>
    <w:p w14:paraId="71D7F1CA" w14:textId="77777777" w:rsidR="00651731" w:rsidRDefault="00000000">
      <w:r>
        <w:t xml:space="preserve">4. </w:t>
      </w:r>
      <w:r>
        <w:tab/>
        <w:t xml:space="preserve">Klein SR, Ion BS, </w:t>
      </w:r>
      <w:proofErr w:type="spellStart"/>
      <w:r>
        <w:t>Hobai</w:t>
      </w:r>
      <w:proofErr w:type="spellEnd"/>
      <w:r>
        <w:t xml:space="preserve"> A. Semaglutide, delayed gastric emptying, and intraoperative pulmonary aspiration: a case report </w:t>
      </w:r>
      <w:proofErr w:type="spellStart"/>
      <w:r>
        <w:t>Sémaglutide</w:t>
      </w:r>
      <w:proofErr w:type="spellEnd"/>
      <w:r>
        <w:t xml:space="preserve">, </w:t>
      </w:r>
      <w:proofErr w:type="spellStart"/>
      <w:r>
        <w:t>vidange</w:t>
      </w:r>
      <w:proofErr w:type="spellEnd"/>
      <w:r>
        <w:t xml:space="preserve"> </w:t>
      </w:r>
      <w:proofErr w:type="spellStart"/>
      <w:r>
        <w:t>gastrique</w:t>
      </w:r>
      <w:proofErr w:type="spellEnd"/>
      <w:r>
        <w:t xml:space="preserve"> </w:t>
      </w:r>
      <w:proofErr w:type="spellStart"/>
      <w:r>
        <w:t>retardée</w:t>
      </w:r>
      <w:proofErr w:type="spellEnd"/>
      <w:r>
        <w:t xml:space="preserve"> et aspiration </w:t>
      </w:r>
      <w:proofErr w:type="spellStart"/>
      <w:r>
        <w:t>pulmonaire</w:t>
      </w:r>
      <w:proofErr w:type="spellEnd"/>
      <w:r>
        <w:t xml:space="preserve"> </w:t>
      </w:r>
      <w:proofErr w:type="spellStart"/>
      <w:r>
        <w:t>peropératoire</w:t>
      </w:r>
      <w:proofErr w:type="spellEnd"/>
      <w:r>
        <w:t xml:space="preserve"> : </w:t>
      </w:r>
      <w:proofErr w:type="spellStart"/>
      <w:r>
        <w:t>une</w:t>
      </w:r>
      <w:proofErr w:type="spellEnd"/>
      <w:r>
        <w:t xml:space="preserve"> </w:t>
      </w:r>
      <w:proofErr w:type="spellStart"/>
      <w:r>
        <w:t>présentation</w:t>
      </w:r>
      <w:proofErr w:type="spellEnd"/>
      <w:r>
        <w:t xml:space="preserve"> de </w:t>
      </w:r>
      <w:proofErr w:type="spellStart"/>
      <w:r>
        <w:t>cas</w:t>
      </w:r>
      <w:proofErr w:type="spellEnd"/>
      <w:r>
        <w:t xml:space="preserve">. </w:t>
      </w:r>
      <w:r>
        <w:rPr>
          <w:i/>
        </w:rPr>
        <w:t xml:space="preserve">Canadian Journal of </w:t>
      </w:r>
      <w:proofErr w:type="spellStart"/>
      <w:r>
        <w:rPr>
          <w:i/>
        </w:rPr>
        <w:t>Anesthesia</w:t>
      </w:r>
      <w:proofErr w:type="spellEnd"/>
      <w:r>
        <w:rPr>
          <w:i/>
        </w:rPr>
        <w:t xml:space="preserve">/Journal </w:t>
      </w:r>
      <w:proofErr w:type="spellStart"/>
      <w:r>
        <w:rPr>
          <w:i/>
        </w:rPr>
        <w:t>canadien</w:t>
      </w:r>
      <w:proofErr w:type="spellEnd"/>
      <w:r>
        <w:rPr>
          <w:i/>
        </w:rPr>
        <w:t xml:space="preserve"> </w:t>
      </w:r>
      <w:proofErr w:type="spellStart"/>
      <w:r>
        <w:rPr>
          <w:i/>
        </w:rPr>
        <w:t>d’anesthésie</w:t>
      </w:r>
      <w:proofErr w:type="spellEnd"/>
      <w:r>
        <w:t xml:space="preserve"> [Internet] [cited 2024 Jul 1]; </w:t>
      </w:r>
      <w:r>
        <w:rPr>
          <w:b/>
        </w:rPr>
        <w:t>70</w:t>
      </w:r>
      <w:r>
        <w:t xml:space="preserve"> Available from: https://doi.org/10.1007/s12630-023-02440-3</w:t>
      </w:r>
    </w:p>
    <w:p w14:paraId="0463C819" w14:textId="77777777" w:rsidR="00651731" w:rsidRDefault="00000000">
      <w:r>
        <w:t xml:space="preserve">5. </w:t>
      </w:r>
      <w:r>
        <w:tab/>
        <w:t>Top doctor warns against using anti-obesity drugs to get ‘beach body ready’ | Health | The Guardian [Internet]. [cited 2024 Jul 1]. Available from: https://www.theguardian.com/society/article/2024/jun/13/top-doctor-warns-against-using-anti-obesity-drugs-to-get-beach-body-ready</w:t>
      </w:r>
    </w:p>
    <w:p w14:paraId="03002859" w14:textId="77777777" w:rsidR="00651731" w:rsidRDefault="00000000">
      <w:r>
        <w:t xml:space="preserve">6. </w:t>
      </w:r>
      <w:r>
        <w:tab/>
        <w:t xml:space="preserve">van </w:t>
      </w:r>
      <w:proofErr w:type="spellStart"/>
      <w:r>
        <w:t>Zuylen</w:t>
      </w:r>
      <w:proofErr w:type="spellEnd"/>
      <w:r>
        <w:t xml:space="preserve"> ML, </w:t>
      </w:r>
      <w:proofErr w:type="spellStart"/>
      <w:r>
        <w:t>Siegelaar</w:t>
      </w:r>
      <w:proofErr w:type="spellEnd"/>
      <w:r>
        <w:t xml:space="preserve"> SE, Plummer MP, Deane AM, </w:t>
      </w:r>
      <w:proofErr w:type="spellStart"/>
      <w:r>
        <w:t>Hermanides</w:t>
      </w:r>
      <w:proofErr w:type="spellEnd"/>
      <w:r>
        <w:t xml:space="preserve"> J, Hulst AH. Perioperative management of long-acting glucagon-like peptide-1 (GLP-1) receptor agonists: concerns for delayed gastric emptying and pulmonary aspiration. </w:t>
      </w:r>
      <w:r>
        <w:rPr>
          <w:i/>
        </w:rPr>
        <w:t xml:space="preserve">Br J </w:t>
      </w:r>
      <w:proofErr w:type="spellStart"/>
      <w:r>
        <w:rPr>
          <w:i/>
        </w:rPr>
        <w:t>Anaesth</w:t>
      </w:r>
      <w:proofErr w:type="spellEnd"/>
      <w:r>
        <w:t xml:space="preserve"> [Internet] Elsevier Ltd; 2024 [cited 2024 Jul 2]; </w:t>
      </w:r>
      <w:r>
        <w:rPr>
          <w:b/>
        </w:rPr>
        <w:t>132</w:t>
      </w:r>
      <w:r>
        <w:t>: 644–8 Available from: http://www.bjanaesthesia.org/article/S0007091224000023/fulltext</w:t>
      </w:r>
    </w:p>
    <w:p w14:paraId="381899D3" w14:textId="77777777" w:rsidR="00651731" w:rsidRDefault="00000000">
      <w:r>
        <w:t xml:space="preserve">7. </w:t>
      </w:r>
      <w:r>
        <w:tab/>
        <w:t xml:space="preserve">Hulst AH, </w:t>
      </w:r>
      <w:proofErr w:type="spellStart"/>
      <w:r>
        <w:t>Polderman</w:t>
      </w:r>
      <w:proofErr w:type="spellEnd"/>
      <w:r>
        <w:t xml:space="preserve"> JAW, </w:t>
      </w:r>
      <w:proofErr w:type="spellStart"/>
      <w:r>
        <w:t>Siegelaar</w:t>
      </w:r>
      <w:proofErr w:type="spellEnd"/>
      <w:r>
        <w:t xml:space="preserve"> SE, et al. Preoperative considerations of new long-acting glucagon-like peptide-1 receptor agonists in diabetes mellitus. </w:t>
      </w:r>
      <w:r>
        <w:rPr>
          <w:i/>
        </w:rPr>
        <w:t xml:space="preserve">Br J </w:t>
      </w:r>
      <w:proofErr w:type="spellStart"/>
      <w:r>
        <w:rPr>
          <w:i/>
        </w:rPr>
        <w:t>Anaesth</w:t>
      </w:r>
      <w:proofErr w:type="spellEnd"/>
      <w:r>
        <w:t xml:space="preserve"> [Internet] Br J </w:t>
      </w:r>
      <w:proofErr w:type="spellStart"/>
      <w:r>
        <w:t>Anaesth</w:t>
      </w:r>
      <w:proofErr w:type="spellEnd"/>
      <w:r>
        <w:t xml:space="preserve">; 2021 [cited 2024 Jul 2]; </w:t>
      </w:r>
      <w:r>
        <w:rPr>
          <w:b/>
        </w:rPr>
        <w:t>126</w:t>
      </w:r>
      <w:r>
        <w:t>: 567–71 Available from: https://pubmed.ncbi.nlm.nih.gov/33341227/</w:t>
      </w:r>
    </w:p>
    <w:p w14:paraId="22D2160A" w14:textId="77777777" w:rsidR="00651731" w:rsidRDefault="00000000">
      <w:r>
        <w:t xml:space="preserve">8. </w:t>
      </w:r>
      <w:r>
        <w:tab/>
      </w:r>
      <w:proofErr w:type="spellStart"/>
      <w:r>
        <w:t>Filippatos</w:t>
      </w:r>
      <w:proofErr w:type="spellEnd"/>
      <w:r>
        <w:t xml:space="preserve"> TD, </w:t>
      </w:r>
      <w:proofErr w:type="spellStart"/>
      <w:r>
        <w:t>Panagiotopoulou</w:t>
      </w:r>
      <w:proofErr w:type="spellEnd"/>
      <w:r>
        <w:t xml:space="preserve"> T V., </w:t>
      </w:r>
      <w:proofErr w:type="spellStart"/>
      <w:r>
        <w:t>Elisaf</w:t>
      </w:r>
      <w:proofErr w:type="spellEnd"/>
      <w:r>
        <w:t xml:space="preserve"> MS. Adverse Effects of GLP-1 Receptor Agonists. </w:t>
      </w:r>
      <w:r>
        <w:rPr>
          <w:i/>
        </w:rPr>
        <w:t xml:space="preserve">Rev </w:t>
      </w:r>
      <w:proofErr w:type="spellStart"/>
      <w:r>
        <w:rPr>
          <w:i/>
        </w:rPr>
        <w:t>Diabet</w:t>
      </w:r>
      <w:proofErr w:type="spellEnd"/>
      <w:r>
        <w:rPr>
          <w:i/>
        </w:rPr>
        <w:t xml:space="preserve"> Stud</w:t>
      </w:r>
      <w:r>
        <w:t xml:space="preserve"> [Internet] Rev </w:t>
      </w:r>
      <w:proofErr w:type="spellStart"/>
      <w:r>
        <w:t>Diabet</w:t>
      </w:r>
      <w:proofErr w:type="spellEnd"/>
      <w:r>
        <w:t xml:space="preserve"> Stud; 2014 [cited 2024 Jul 1]; </w:t>
      </w:r>
      <w:r>
        <w:rPr>
          <w:b/>
        </w:rPr>
        <w:t>11</w:t>
      </w:r>
      <w:r>
        <w:t>: 202–30 Available from: https://pubmed.ncbi.nlm.nih.gov/26177483/</w:t>
      </w:r>
    </w:p>
    <w:p w14:paraId="70A434B4" w14:textId="77777777" w:rsidR="00651731" w:rsidRDefault="00000000">
      <w:r>
        <w:t xml:space="preserve">9. </w:t>
      </w:r>
      <w:r>
        <w:tab/>
        <w:t>Type 2 diabetes in adults: management NICE guideline. 2015 [cited 2024 Jul 2]; Available from: www.nice.org.uk/guidance/ng28</w:t>
      </w:r>
    </w:p>
    <w:p w14:paraId="6686CAA2" w14:textId="77777777" w:rsidR="00651731" w:rsidRDefault="00000000">
      <w:r>
        <w:t xml:space="preserve">10. </w:t>
      </w:r>
      <w:r>
        <w:tab/>
      </w:r>
      <w:proofErr w:type="spellStart"/>
      <w:r>
        <w:t>Mahase</w:t>
      </w:r>
      <w:proofErr w:type="spellEnd"/>
      <w:r>
        <w:t xml:space="preserve"> E. GLP-1 agonist shortage will last until end of 2024, government warns. </w:t>
      </w:r>
      <w:r>
        <w:rPr>
          <w:i/>
        </w:rPr>
        <w:t>BMJ</w:t>
      </w:r>
      <w:r>
        <w:t xml:space="preserve"> [Internet] British Medical Journal Publishing Group; 2024 [cited 2024 Jul 2]; </w:t>
      </w:r>
      <w:r>
        <w:rPr>
          <w:b/>
        </w:rPr>
        <w:t>384</w:t>
      </w:r>
      <w:r>
        <w:t>: q28 Available from: https://www.bmj.com/content/384/bmj.q28</w:t>
      </w:r>
    </w:p>
    <w:p w14:paraId="5C18A29C" w14:textId="77777777" w:rsidR="00651731" w:rsidRDefault="00000000">
      <w:r>
        <w:t xml:space="preserve">11. </w:t>
      </w:r>
      <w:r>
        <w:tab/>
        <w:t xml:space="preserve">American Society of Anesthesiologists Consensus-Based Guidance on Preoperative Management of Patients (Adults and Children) on Glucagon-Like Peptide-1 (GLP-1) Receptor </w:t>
      </w:r>
      <w:r>
        <w:lastRenderedPageBreak/>
        <w:t>Agonists | American Society of Anesthesiologists (ASA) [Internet]. [cited 2024 Jul 2]. Available from: https://www.asahq.org/about-asa/newsroom/news-releases/2023/06/american-society-of-anesthesiologists-consensus-based-guidance-on-preoperative</w:t>
      </w:r>
    </w:p>
    <w:p w14:paraId="38231AE1" w14:textId="77777777" w:rsidR="00651731" w:rsidRDefault="00000000">
      <w:r>
        <w:t xml:space="preserve">12. </w:t>
      </w:r>
      <w:r>
        <w:tab/>
        <w:t xml:space="preserve">Crowley K, </w:t>
      </w:r>
      <w:proofErr w:type="spellStart"/>
      <w:r>
        <w:t>Scanaill</w:t>
      </w:r>
      <w:proofErr w:type="spellEnd"/>
      <w:r>
        <w:t xml:space="preserve"> P, </w:t>
      </w:r>
      <w:proofErr w:type="spellStart"/>
      <w:r>
        <w:t>Hermanides</w:t>
      </w:r>
      <w:proofErr w:type="spellEnd"/>
      <w:r>
        <w:t xml:space="preserve"> J, Buggy DJ. Current practice in the perioperative management of patients with diabetes mellitus: a narrative review. </w:t>
      </w:r>
      <w:r>
        <w:rPr>
          <w:i/>
        </w:rPr>
        <w:t>BJA: British Journal of Anaesthesia</w:t>
      </w:r>
      <w:r>
        <w:t xml:space="preserve"> [Internet] Elsevier; 2023 [cited 2024 Jul 2]; </w:t>
      </w:r>
      <w:r>
        <w:rPr>
          <w:b/>
        </w:rPr>
        <w:t>131</w:t>
      </w:r>
      <w:r>
        <w:t>: 242 Available from: /</w:t>
      </w:r>
      <w:proofErr w:type="spellStart"/>
      <w:r>
        <w:t>pmc</w:t>
      </w:r>
      <w:proofErr w:type="spellEnd"/>
      <w:r>
        <w:t>/articles/PMC10375498/</w:t>
      </w:r>
    </w:p>
    <w:p w14:paraId="35CB0C45" w14:textId="77777777" w:rsidR="00651731" w:rsidRDefault="00000000">
      <w:pPr>
        <w:rPr>
          <w:sz w:val="17"/>
          <w:szCs w:val="17"/>
        </w:rPr>
        <w:sectPr w:rsidR="00651731">
          <w:pgSz w:w="11910" w:h="16840"/>
          <w:pgMar w:top="1920" w:right="240" w:bottom="940" w:left="1700" w:header="0" w:footer="741" w:gutter="0"/>
          <w:cols w:space="720"/>
        </w:sectPr>
      </w:pPr>
      <w:r>
        <w:t> </w:t>
      </w:r>
    </w:p>
    <w:p w14:paraId="49A2876F" w14:textId="77777777" w:rsidR="00651731" w:rsidRDefault="00000000">
      <w:pPr>
        <w:pStyle w:val="Heading1"/>
        <w:numPr>
          <w:ilvl w:val="0"/>
          <w:numId w:val="5"/>
        </w:numPr>
        <w:tabs>
          <w:tab w:val="left" w:pos="1130"/>
        </w:tabs>
        <w:spacing w:before="61"/>
        <w:ind w:left="1130" w:hanging="430"/>
      </w:pPr>
      <w:bookmarkStart w:id="25" w:name="_3whwml4" w:colFirst="0" w:colLast="0"/>
      <w:bookmarkEnd w:id="25"/>
      <w:r>
        <w:lastRenderedPageBreak/>
        <w:t>Appendices</w:t>
      </w:r>
    </w:p>
    <w:p w14:paraId="7B329B64" w14:textId="77777777" w:rsidR="00651731" w:rsidRDefault="00000000">
      <w:pPr>
        <w:pStyle w:val="Heading1"/>
        <w:numPr>
          <w:ilvl w:val="1"/>
          <w:numId w:val="5"/>
        </w:numPr>
        <w:tabs>
          <w:tab w:val="left" w:pos="1420"/>
        </w:tabs>
        <w:spacing w:before="239"/>
        <w:ind w:hanging="720"/>
      </w:pPr>
      <w:bookmarkStart w:id="26" w:name="_2bn6wsx" w:colFirst="0" w:colLast="0"/>
      <w:bookmarkEnd w:id="26"/>
      <w:r>
        <w:t>Appendix 1 - Protocol amendment / Revision history</w:t>
      </w:r>
    </w:p>
    <w:p w14:paraId="5F804503" w14:textId="77777777" w:rsidR="00651731" w:rsidRDefault="00651731">
      <w:pPr>
        <w:pBdr>
          <w:top w:val="nil"/>
          <w:left w:val="nil"/>
          <w:bottom w:val="nil"/>
          <w:right w:val="nil"/>
          <w:between w:val="nil"/>
        </w:pBdr>
        <w:rPr>
          <w:b/>
          <w:color w:val="000000"/>
          <w:sz w:val="20"/>
          <w:szCs w:val="20"/>
        </w:rPr>
      </w:pPr>
    </w:p>
    <w:p w14:paraId="56E45D54" w14:textId="77777777" w:rsidR="00651731" w:rsidRDefault="00651731">
      <w:pPr>
        <w:pBdr>
          <w:top w:val="nil"/>
          <w:left w:val="nil"/>
          <w:bottom w:val="nil"/>
          <w:right w:val="nil"/>
          <w:between w:val="nil"/>
        </w:pBdr>
        <w:spacing w:before="89"/>
        <w:rPr>
          <w:b/>
          <w:color w:val="000000"/>
          <w:sz w:val="20"/>
          <w:szCs w:val="20"/>
        </w:rPr>
      </w:pPr>
    </w:p>
    <w:tbl>
      <w:tblPr>
        <w:tblStyle w:val="a2"/>
        <w:tblW w:w="9011"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14"/>
        <w:gridCol w:w="1576"/>
        <w:gridCol w:w="1619"/>
        <w:gridCol w:w="2128"/>
        <w:gridCol w:w="2174"/>
      </w:tblGrid>
      <w:tr w:rsidR="00651731" w14:paraId="7D0DC8EC" w14:textId="77777777">
        <w:trPr>
          <w:trHeight w:val="1542"/>
        </w:trPr>
        <w:tc>
          <w:tcPr>
            <w:tcW w:w="1514" w:type="dxa"/>
          </w:tcPr>
          <w:p w14:paraId="11DD462C" w14:textId="77777777" w:rsidR="00651731" w:rsidRDefault="00000000">
            <w:pPr>
              <w:pBdr>
                <w:top w:val="nil"/>
                <w:left w:val="nil"/>
                <w:bottom w:val="nil"/>
                <w:right w:val="nil"/>
                <w:between w:val="nil"/>
              </w:pBdr>
              <w:spacing w:before="103"/>
              <w:ind w:left="100"/>
              <w:rPr>
                <w:b/>
                <w:color w:val="000000"/>
              </w:rPr>
            </w:pPr>
            <w:r>
              <w:rPr>
                <w:b/>
                <w:color w:val="000000"/>
              </w:rPr>
              <w:t>Version Stage</w:t>
            </w:r>
          </w:p>
        </w:tc>
        <w:tc>
          <w:tcPr>
            <w:tcW w:w="1576" w:type="dxa"/>
          </w:tcPr>
          <w:p w14:paraId="70D9B39D" w14:textId="77777777" w:rsidR="00651731" w:rsidRDefault="00000000">
            <w:pPr>
              <w:pBdr>
                <w:top w:val="nil"/>
                <w:left w:val="nil"/>
                <w:bottom w:val="nil"/>
                <w:right w:val="nil"/>
                <w:between w:val="nil"/>
              </w:pBdr>
              <w:spacing w:before="103"/>
              <w:ind w:left="100"/>
              <w:rPr>
                <w:b/>
                <w:color w:val="000000"/>
              </w:rPr>
            </w:pPr>
            <w:r>
              <w:rPr>
                <w:b/>
                <w:color w:val="000000"/>
              </w:rPr>
              <w:t>Version No.</w:t>
            </w:r>
          </w:p>
        </w:tc>
        <w:tc>
          <w:tcPr>
            <w:tcW w:w="1619" w:type="dxa"/>
          </w:tcPr>
          <w:p w14:paraId="6ACC7FA0" w14:textId="77777777" w:rsidR="00651731" w:rsidRDefault="00000000">
            <w:pPr>
              <w:pBdr>
                <w:top w:val="nil"/>
                <w:left w:val="nil"/>
                <w:bottom w:val="nil"/>
                <w:right w:val="nil"/>
                <w:between w:val="nil"/>
              </w:pBdr>
              <w:spacing w:before="103"/>
              <w:ind w:left="99"/>
              <w:rPr>
                <w:b/>
                <w:color w:val="000000"/>
              </w:rPr>
            </w:pPr>
            <w:r>
              <w:rPr>
                <w:b/>
                <w:color w:val="000000"/>
              </w:rPr>
              <w:t>Version Date</w:t>
            </w:r>
          </w:p>
        </w:tc>
        <w:tc>
          <w:tcPr>
            <w:tcW w:w="2128" w:type="dxa"/>
          </w:tcPr>
          <w:p w14:paraId="4249050D" w14:textId="77777777" w:rsidR="00651731" w:rsidRDefault="00000000">
            <w:pPr>
              <w:pBdr>
                <w:top w:val="nil"/>
                <w:left w:val="nil"/>
                <w:bottom w:val="nil"/>
                <w:right w:val="nil"/>
                <w:between w:val="nil"/>
              </w:pBdr>
              <w:spacing w:before="103" w:line="254" w:lineRule="auto"/>
              <w:ind w:left="100" w:right="84"/>
              <w:rPr>
                <w:b/>
                <w:color w:val="000000"/>
              </w:rPr>
            </w:pPr>
            <w:r>
              <w:rPr>
                <w:b/>
                <w:color w:val="000000"/>
              </w:rPr>
              <w:t>Protocol updated &amp; finalised by</w:t>
            </w:r>
          </w:p>
        </w:tc>
        <w:tc>
          <w:tcPr>
            <w:tcW w:w="2174" w:type="dxa"/>
          </w:tcPr>
          <w:p w14:paraId="06539B2B" w14:textId="77777777" w:rsidR="00651731" w:rsidRDefault="00000000">
            <w:pPr>
              <w:pBdr>
                <w:top w:val="nil"/>
                <w:left w:val="nil"/>
                <w:bottom w:val="nil"/>
                <w:right w:val="nil"/>
                <w:between w:val="nil"/>
              </w:pBdr>
              <w:spacing w:before="103"/>
              <w:ind w:left="103"/>
              <w:rPr>
                <w:b/>
                <w:color w:val="000000"/>
              </w:rPr>
            </w:pPr>
            <w:r>
              <w:rPr>
                <w:b/>
                <w:color w:val="000000"/>
              </w:rPr>
              <w:t>Appendix No.</w:t>
            </w:r>
          </w:p>
          <w:p w14:paraId="5074731F" w14:textId="77777777" w:rsidR="00651731" w:rsidRDefault="00651731">
            <w:pPr>
              <w:pBdr>
                <w:top w:val="nil"/>
                <w:left w:val="nil"/>
                <w:bottom w:val="nil"/>
                <w:right w:val="nil"/>
                <w:between w:val="nil"/>
              </w:pBdr>
              <w:spacing w:before="31"/>
              <w:rPr>
                <w:b/>
                <w:color w:val="000000"/>
              </w:rPr>
            </w:pPr>
          </w:p>
          <w:p w14:paraId="1E715670" w14:textId="77777777" w:rsidR="00651731" w:rsidRDefault="00000000">
            <w:pPr>
              <w:pBdr>
                <w:top w:val="nil"/>
                <w:left w:val="nil"/>
                <w:bottom w:val="nil"/>
                <w:right w:val="nil"/>
                <w:between w:val="nil"/>
              </w:pBdr>
              <w:spacing w:line="254" w:lineRule="auto"/>
              <w:ind w:left="103" w:right="246"/>
              <w:rPr>
                <w:b/>
                <w:color w:val="000000"/>
              </w:rPr>
            </w:pPr>
            <w:r>
              <w:rPr>
                <w:b/>
                <w:color w:val="000000"/>
              </w:rPr>
              <w:t>Detail the reason(s) for the protocol update</w:t>
            </w:r>
          </w:p>
        </w:tc>
      </w:tr>
      <w:tr w:rsidR="00651731" w14:paraId="76D9EC03" w14:textId="77777777">
        <w:trPr>
          <w:trHeight w:val="2617"/>
        </w:trPr>
        <w:tc>
          <w:tcPr>
            <w:tcW w:w="1514" w:type="dxa"/>
          </w:tcPr>
          <w:p w14:paraId="14E1F575" w14:textId="77777777" w:rsidR="00651731" w:rsidRDefault="00651731">
            <w:pPr>
              <w:pBdr>
                <w:top w:val="nil"/>
                <w:left w:val="nil"/>
                <w:bottom w:val="nil"/>
                <w:right w:val="nil"/>
                <w:between w:val="nil"/>
              </w:pBdr>
              <w:rPr>
                <w:rFonts w:ascii="Times New Roman" w:eastAsia="Times New Roman" w:hAnsi="Times New Roman" w:cs="Times New Roman"/>
                <w:color w:val="000000"/>
              </w:rPr>
            </w:pPr>
          </w:p>
        </w:tc>
        <w:tc>
          <w:tcPr>
            <w:tcW w:w="1576" w:type="dxa"/>
          </w:tcPr>
          <w:p w14:paraId="3B923663" w14:textId="77777777" w:rsidR="00651731" w:rsidRDefault="00000000">
            <w:pPr>
              <w:pBdr>
                <w:top w:val="nil"/>
                <w:left w:val="nil"/>
                <w:bottom w:val="nil"/>
                <w:right w:val="nil"/>
                <w:between w:val="nil"/>
              </w:pBdr>
              <w:spacing w:before="103"/>
              <w:ind w:left="100"/>
              <w:rPr>
                <w:b/>
                <w:color w:val="000000"/>
              </w:rPr>
            </w:pPr>
            <w:r>
              <w:rPr>
                <w:b/>
                <w:color w:val="000000"/>
              </w:rPr>
              <w:t>V1</w:t>
            </w:r>
          </w:p>
        </w:tc>
        <w:tc>
          <w:tcPr>
            <w:tcW w:w="1619" w:type="dxa"/>
          </w:tcPr>
          <w:p w14:paraId="733D463C" w14:textId="021840D6" w:rsidR="00651731" w:rsidRDefault="002A1995">
            <w:pPr>
              <w:pBdr>
                <w:top w:val="nil"/>
                <w:left w:val="nil"/>
                <w:bottom w:val="nil"/>
                <w:right w:val="nil"/>
                <w:between w:val="nil"/>
              </w:pBdr>
              <w:spacing w:before="103"/>
              <w:ind w:left="99"/>
              <w:rPr>
                <w:b/>
                <w:color w:val="000000"/>
              </w:rPr>
            </w:pPr>
            <w:r>
              <w:rPr>
                <w:b/>
                <w:color w:val="000000"/>
              </w:rPr>
              <w:t>12/07/24</w:t>
            </w:r>
          </w:p>
        </w:tc>
        <w:tc>
          <w:tcPr>
            <w:tcW w:w="2128" w:type="dxa"/>
          </w:tcPr>
          <w:p w14:paraId="21D64835" w14:textId="77777777" w:rsidR="00651731" w:rsidRDefault="00000000">
            <w:pPr>
              <w:pBdr>
                <w:top w:val="nil"/>
                <w:left w:val="nil"/>
                <w:bottom w:val="nil"/>
                <w:right w:val="nil"/>
                <w:between w:val="nil"/>
              </w:pBdr>
              <w:spacing w:before="2" w:line="254" w:lineRule="auto"/>
              <w:ind w:left="100" w:right="84"/>
              <w:rPr>
                <w:b/>
                <w:color w:val="000000"/>
              </w:rPr>
            </w:pPr>
            <w:r>
              <w:rPr>
                <w:b/>
                <w:color w:val="000000"/>
              </w:rPr>
              <w:t xml:space="preserve">T Potter </w:t>
            </w:r>
          </w:p>
          <w:p w14:paraId="5ABDAC31" w14:textId="77777777" w:rsidR="00A86ED9" w:rsidRDefault="00A86ED9">
            <w:pPr>
              <w:pBdr>
                <w:top w:val="nil"/>
                <w:left w:val="nil"/>
                <w:bottom w:val="nil"/>
                <w:right w:val="nil"/>
                <w:between w:val="nil"/>
              </w:pBdr>
              <w:spacing w:before="2" w:line="254" w:lineRule="auto"/>
              <w:ind w:left="100" w:right="84"/>
              <w:rPr>
                <w:b/>
                <w:color w:val="000000"/>
              </w:rPr>
            </w:pPr>
            <w:r>
              <w:rPr>
                <w:b/>
                <w:color w:val="000000"/>
              </w:rPr>
              <w:t xml:space="preserve">K. El-Boghdadly </w:t>
            </w:r>
          </w:p>
          <w:p w14:paraId="1387890C" w14:textId="77777777" w:rsidR="00A86ED9" w:rsidRDefault="00A86ED9">
            <w:pPr>
              <w:pBdr>
                <w:top w:val="nil"/>
                <w:left w:val="nil"/>
                <w:bottom w:val="nil"/>
                <w:right w:val="nil"/>
                <w:between w:val="nil"/>
              </w:pBdr>
              <w:spacing w:before="2" w:line="254" w:lineRule="auto"/>
              <w:ind w:left="100" w:right="84"/>
              <w:rPr>
                <w:b/>
                <w:color w:val="000000"/>
              </w:rPr>
            </w:pPr>
            <w:r>
              <w:rPr>
                <w:b/>
                <w:color w:val="000000"/>
              </w:rPr>
              <w:t xml:space="preserve">J Cronin </w:t>
            </w:r>
          </w:p>
          <w:p w14:paraId="3287FD83" w14:textId="62C41FBB" w:rsidR="00A86ED9" w:rsidRDefault="00A86ED9">
            <w:pPr>
              <w:pBdr>
                <w:top w:val="nil"/>
                <w:left w:val="nil"/>
                <w:bottom w:val="nil"/>
                <w:right w:val="nil"/>
                <w:between w:val="nil"/>
              </w:pBdr>
              <w:spacing w:before="2" w:line="254" w:lineRule="auto"/>
              <w:ind w:left="100" w:right="84"/>
              <w:rPr>
                <w:b/>
                <w:color w:val="000000"/>
              </w:rPr>
            </w:pPr>
            <w:r>
              <w:rPr>
                <w:b/>
                <w:color w:val="000000"/>
              </w:rPr>
              <w:t xml:space="preserve">F Beatty </w:t>
            </w:r>
          </w:p>
          <w:p w14:paraId="3EC46D0C" w14:textId="77777777" w:rsidR="00A86ED9" w:rsidRDefault="00A86ED9">
            <w:pPr>
              <w:pBdr>
                <w:top w:val="nil"/>
                <w:left w:val="nil"/>
                <w:bottom w:val="nil"/>
                <w:right w:val="nil"/>
                <w:between w:val="nil"/>
              </w:pBdr>
              <w:spacing w:before="2" w:line="254" w:lineRule="auto"/>
              <w:ind w:left="100" w:right="84"/>
              <w:rPr>
                <w:b/>
                <w:color w:val="000000"/>
              </w:rPr>
            </w:pPr>
            <w:r>
              <w:rPr>
                <w:b/>
                <w:color w:val="000000"/>
              </w:rPr>
              <w:t xml:space="preserve">J Kua </w:t>
            </w:r>
          </w:p>
          <w:p w14:paraId="6D56B634" w14:textId="77777777" w:rsidR="00A86ED9" w:rsidRDefault="00A86ED9">
            <w:pPr>
              <w:pBdr>
                <w:top w:val="nil"/>
                <w:left w:val="nil"/>
                <w:bottom w:val="nil"/>
                <w:right w:val="nil"/>
                <w:between w:val="nil"/>
              </w:pBdr>
              <w:spacing w:before="2" w:line="254" w:lineRule="auto"/>
              <w:ind w:left="100" w:right="84"/>
              <w:rPr>
                <w:b/>
                <w:color w:val="000000"/>
              </w:rPr>
            </w:pPr>
            <w:r>
              <w:rPr>
                <w:b/>
                <w:color w:val="000000"/>
              </w:rPr>
              <w:t>D Wong</w:t>
            </w:r>
          </w:p>
          <w:p w14:paraId="10BC5693" w14:textId="421FDF47" w:rsidR="002A1995" w:rsidRPr="002A1995" w:rsidRDefault="002A1995" w:rsidP="002A1995">
            <w:pPr>
              <w:pBdr>
                <w:top w:val="nil"/>
                <w:left w:val="nil"/>
                <w:bottom w:val="nil"/>
                <w:right w:val="nil"/>
                <w:between w:val="nil"/>
              </w:pBdr>
              <w:spacing w:before="2" w:line="254" w:lineRule="auto"/>
              <w:ind w:right="84"/>
              <w:rPr>
                <w:b/>
                <w:color w:val="000000"/>
              </w:rPr>
            </w:pPr>
            <w:r>
              <w:rPr>
                <w:b/>
                <w:color w:val="000000"/>
              </w:rPr>
              <w:t xml:space="preserve">  A </w:t>
            </w:r>
            <w:r w:rsidRPr="002A1995">
              <w:rPr>
                <w:b/>
                <w:color w:val="000000"/>
              </w:rPr>
              <w:t>McKechnie</w:t>
            </w:r>
          </w:p>
        </w:tc>
        <w:tc>
          <w:tcPr>
            <w:tcW w:w="2174" w:type="dxa"/>
          </w:tcPr>
          <w:p w14:paraId="2451F2BC" w14:textId="77777777" w:rsidR="00651731" w:rsidRDefault="00000000">
            <w:pPr>
              <w:pBdr>
                <w:top w:val="nil"/>
                <w:left w:val="nil"/>
                <w:bottom w:val="nil"/>
                <w:right w:val="nil"/>
                <w:between w:val="nil"/>
              </w:pBdr>
              <w:spacing w:before="103" w:line="254" w:lineRule="auto"/>
              <w:ind w:left="103"/>
              <w:rPr>
                <w:b/>
                <w:color w:val="000000"/>
              </w:rPr>
            </w:pPr>
            <w:r>
              <w:rPr>
                <w:b/>
                <w:color w:val="000000"/>
              </w:rPr>
              <w:t>First draft</w:t>
            </w:r>
          </w:p>
        </w:tc>
      </w:tr>
      <w:tr w:rsidR="00651731" w14:paraId="15927A8A" w14:textId="77777777">
        <w:trPr>
          <w:trHeight w:val="2617"/>
        </w:trPr>
        <w:tc>
          <w:tcPr>
            <w:tcW w:w="1514" w:type="dxa"/>
          </w:tcPr>
          <w:p w14:paraId="21402780" w14:textId="77777777" w:rsidR="00651731" w:rsidRDefault="00651731">
            <w:pPr>
              <w:pBdr>
                <w:top w:val="nil"/>
                <w:left w:val="nil"/>
                <w:bottom w:val="nil"/>
                <w:right w:val="nil"/>
                <w:between w:val="nil"/>
              </w:pBdr>
              <w:rPr>
                <w:rFonts w:ascii="Times New Roman" w:eastAsia="Times New Roman" w:hAnsi="Times New Roman" w:cs="Times New Roman"/>
                <w:color w:val="000000"/>
              </w:rPr>
            </w:pPr>
          </w:p>
        </w:tc>
        <w:tc>
          <w:tcPr>
            <w:tcW w:w="1576" w:type="dxa"/>
          </w:tcPr>
          <w:p w14:paraId="35382F72" w14:textId="77777777" w:rsidR="00651731" w:rsidRDefault="00651731">
            <w:pPr>
              <w:pBdr>
                <w:top w:val="nil"/>
                <w:left w:val="nil"/>
                <w:bottom w:val="nil"/>
                <w:right w:val="nil"/>
                <w:between w:val="nil"/>
              </w:pBdr>
              <w:spacing w:before="103"/>
              <w:ind w:left="100"/>
              <w:rPr>
                <w:b/>
                <w:color w:val="000000"/>
              </w:rPr>
            </w:pPr>
          </w:p>
        </w:tc>
        <w:tc>
          <w:tcPr>
            <w:tcW w:w="1619" w:type="dxa"/>
          </w:tcPr>
          <w:p w14:paraId="4780E901" w14:textId="77777777" w:rsidR="00651731" w:rsidRDefault="00651731">
            <w:pPr>
              <w:pBdr>
                <w:top w:val="nil"/>
                <w:left w:val="nil"/>
                <w:bottom w:val="nil"/>
                <w:right w:val="nil"/>
                <w:between w:val="nil"/>
              </w:pBdr>
              <w:spacing w:before="103"/>
              <w:ind w:left="99"/>
              <w:rPr>
                <w:b/>
                <w:color w:val="000000"/>
              </w:rPr>
            </w:pPr>
          </w:p>
        </w:tc>
        <w:tc>
          <w:tcPr>
            <w:tcW w:w="2128" w:type="dxa"/>
          </w:tcPr>
          <w:p w14:paraId="377794DE" w14:textId="77777777" w:rsidR="00651731" w:rsidRDefault="00651731">
            <w:pPr>
              <w:pBdr>
                <w:top w:val="nil"/>
                <w:left w:val="nil"/>
                <w:bottom w:val="nil"/>
                <w:right w:val="nil"/>
                <w:between w:val="nil"/>
              </w:pBdr>
              <w:spacing w:before="2" w:line="254" w:lineRule="auto"/>
              <w:ind w:left="100" w:right="84"/>
              <w:rPr>
                <w:b/>
                <w:color w:val="000000"/>
              </w:rPr>
            </w:pPr>
          </w:p>
        </w:tc>
        <w:tc>
          <w:tcPr>
            <w:tcW w:w="2174" w:type="dxa"/>
          </w:tcPr>
          <w:p w14:paraId="0196E9C2" w14:textId="77777777" w:rsidR="00651731" w:rsidRDefault="00651731">
            <w:pPr>
              <w:pBdr>
                <w:top w:val="nil"/>
                <w:left w:val="nil"/>
                <w:bottom w:val="nil"/>
                <w:right w:val="nil"/>
                <w:between w:val="nil"/>
              </w:pBdr>
              <w:spacing w:before="1" w:line="254" w:lineRule="auto"/>
              <w:ind w:left="103" w:right="246"/>
              <w:rPr>
                <w:b/>
                <w:color w:val="000000"/>
              </w:rPr>
            </w:pPr>
          </w:p>
        </w:tc>
      </w:tr>
      <w:tr w:rsidR="00651731" w14:paraId="39158D68" w14:textId="77777777">
        <w:trPr>
          <w:trHeight w:val="388"/>
        </w:trPr>
        <w:tc>
          <w:tcPr>
            <w:tcW w:w="1514" w:type="dxa"/>
            <w:tcBorders>
              <w:bottom w:val="nil"/>
            </w:tcBorders>
          </w:tcPr>
          <w:p w14:paraId="2F73C96A" w14:textId="77777777" w:rsidR="00651731" w:rsidRDefault="00651731">
            <w:pPr>
              <w:pBdr>
                <w:top w:val="nil"/>
                <w:left w:val="nil"/>
                <w:bottom w:val="nil"/>
                <w:right w:val="nil"/>
                <w:between w:val="nil"/>
              </w:pBdr>
              <w:spacing w:before="103"/>
              <w:ind w:left="100"/>
              <w:rPr>
                <w:b/>
                <w:color w:val="000000"/>
              </w:rPr>
            </w:pPr>
          </w:p>
        </w:tc>
        <w:tc>
          <w:tcPr>
            <w:tcW w:w="1576" w:type="dxa"/>
            <w:tcBorders>
              <w:bottom w:val="nil"/>
            </w:tcBorders>
          </w:tcPr>
          <w:p w14:paraId="0802BF37" w14:textId="77777777" w:rsidR="00651731" w:rsidRDefault="00651731">
            <w:pPr>
              <w:pBdr>
                <w:top w:val="nil"/>
                <w:left w:val="nil"/>
                <w:bottom w:val="nil"/>
                <w:right w:val="nil"/>
                <w:between w:val="nil"/>
              </w:pBdr>
              <w:spacing w:before="103"/>
              <w:ind w:left="100"/>
              <w:rPr>
                <w:b/>
                <w:color w:val="000000"/>
              </w:rPr>
            </w:pPr>
          </w:p>
        </w:tc>
        <w:tc>
          <w:tcPr>
            <w:tcW w:w="1619" w:type="dxa"/>
            <w:tcBorders>
              <w:bottom w:val="nil"/>
            </w:tcBorders>
          </w:tcPr>
          <w:p w14:paraId="6C6E58B0" w14:textId="77777777" w:rsidR="00651731" w:rsidRDefault="00651731">
            <w:pPr>
              <w:pBdr>
                <w:top w:val="nil"/>
                <w:left w:val="nil"/>
                <w:bottom w:val="nil"/>
                <w:right w:val="nil"/>
                <w:between w:val="nil"/>
              </w:pBdr>
              <w:spacing w:before="103"/>
              <w:ind w:left="99"/>
              <w:rPr>
                <w:b/>
                <w:color w:val="000000"/>
              </w:rPr>
            </w:pPr>
          </w:p>
        </w:tc>
        <w:tc>
          <w:tcPr>
            <w:tcW w:w="2128" w:type="dxa"/>
            <w:tcBorders>
              <w:top w:val="nil"/>
              <w:bottom w:val="nil"/>
            </w:tcBorders>
          </w:tcPr>
          <w:p w14:paraId="604D46DE" w14:textId="77777777" w:rsidR="00651731" w:rsidRDefault="00651731">
            <w:pPr>
              <w:pBdr>
                <w:top w:val="nil"/>
                <w:left w:val="nil"/>
                <w:bottom w:val="nil"/>
                <w:right w:val="nil"/>
                <w:between w:val="nil"/>
              </w:pBdr>
              <w:spacing w:before="103"/>
              <w:ind w:left="100"/>
              <w:rPr>
                <w:b/>
                <w:color w:val="000000"/>
              </w:rPr>
            </w:pPr>
          </w:p>
        </w:tc>
        <w:tc>
          <w:tcPr>
            <w:tcW w:w="2174" w:type="dxa"/>
            <w:tcBorders>
              <w:bottom w:val="nil"/>
            </w:tcBorders>
          </w:tcPr>
          <w:p w14:paraId="0FA49C86" w14:textId="77777777" w:rsidR="00651731" w:rsidRDefault="00651731">
            <w:pPr>
              <w:pBdr>
                <w:top w:val="nil"/>
                <w:left w:val="nil"/>
                <w:bottom w:val="nil"/>
                <w:right w:val="nil"/>
                <w:between w:val="nil"/>
              </w:pBdr>
              <w:spacing w:before="103"/>
              <w:ind w:left="103"/>
              <w:rPr>
                <w:b/>
                <w:color w:val="000000"/>
              </w:rPr>
            </w:pPr>
          </w:p>
        </w:tc>
      </w:tr>
      <w:tr w:rsidR="00651731" w14:paraId="6C64D447" w14:textId="77777777">
        <w:trPr>
          <w:trHeight w:val="268"/>
        </w:trPr>
        <w:tc>
          <w:tcPr>
            <w:tcW w:w="1514" w:type="dxa"/>
            <w:tcBorders>
              <w:top w:val="nil"/>
              <w:bottom w:val="nil"/>
            </w:tcBorders>
          </w:tcPr>
          <w:p w14:paraId="0ADEA8A0"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576" w:type="dxa"/>
            <w:tcBorders>
              <w:top w:val="nil"/>
              <w:bottom w:val="nil"/>
            </w:tcBorders>
          </w:tcPr>
          <w:p w14:paraId="1AF7AD70"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619" w:type="dxa"/>
            <w:tcBorders>
              <w:top w:val="nil"/>
              <w:bottom w:val="nil"/>
            </w:tcBorders>
          </w:tcPr>
          <w:p w14:paraId="2AC554B7"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28" w:type="dxa"/>
            <w:tcBorders>
              <w:top w:val="nil"/>
              <w:bottom w:val="nil"/>
            </w:tcBorders>
          </w:tcPr>
          <w:p w14:paraId="6F4FBEB4" w14:textId="77777777" w:rsidR="00651731" w:rsidRDefault="00651731">
            <w:pPr>
              <w:pBdr>
                <w:top w:val="nil"/>
                <w:left w:val="nil"/>
                <w:bottom w:val="nil"/>
                <w:right w:val="nil"/>
                <w:between w:val="nil"/>
              </w:pBdr>
              <w:spacing w:line="236" w:lineRule="auto"/>
              <w:ind w:left="100"/>
              <w:rPr>
                <w:b/>
                <w:color w:val="000000"/>
              </w:rPr>
            </w:pPr>
          </w:p>
        </w:tc>
        <w:tc>
          <w:tcPr>
            <w:tcW w:w="2174" w:type="dxa"/>
            <w:tcBorders>
              <w:top w:val="nil"/>
              <w:bottom w:val="nil"/>
            </w:tcBorders>
          </w:tcPr>
          <w:p w14:paraId="6153F181" w14:textId="77777777" w:rsidR="00651731" w:rsidRDefault="00651731">
            <w:pPr>
              <w:pBdr>
                <w:top w:val="nil"/>
                <w:left w:val="nil"/>
                <w:bottom w:val="nil"/>
                <w:right w:val="nil"/>
                <w:between w:val="nil"/>
              </w:pBdr>
              <w:spacing w:line="236" w:lineRule="auto"/>
              <w:ind w:left="103"/>
              <w:rPr>
                <w:b/>
                <w:color w:val="000000"/>
              </w:rPr>
            </w:pPr>
          </w:p>
        </w:tc>
      </w:tr>
      <w:tr w:rsidR="00651731" w14:paraId="44921FB0" w14:textId="77777777">
        <w:trPr>
          <w:trHeight w:val="268"/>
        </w:trPr>
        <w:tc>
          <w:tcPr>
            <w:tcW w:w="1514" w:type="dxa"/>
            <w:tcBorders>
              <w:top w:val="nil"/>
              <w:bottom w:val="nil"/>
            </w:tcBorders>
          </w:tcPr>
          <w:p w14:paraId="73308FA4"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576" w:type="dxa"/>
            <w:tcBorders>
              <w:top w:val="nil"/>
              <w:bottom w:val="nil"/>
            </w:tcBorders>
          </w:tcPr>
          <w:p w14:paraId="29037D57"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619" w:type="dxa"/>
            <w:tcBorders>
              <w:top w:val="nil"/>
              <w:bottom w:val="nil"/>
            </w:tcBorders>
          </w:tcPr>
          <w:p w14:paraId="05EC48B4"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28" w:type="dxa"/>
            <w:tcBorders>
              <w:top w:val="nil"/>
              <w:bottom w:val="nil"/>
            </w:tcBorders>
          </w:tcPr>
          <w:p w14:paraId="54ADC98D" w14:textId="77777777" w:rsidR="00651731" w:rsidRDefault="00651731">
            <w:pPr>
              <w:pBdr>
                <w:top w:val="nil"/>
                <w:left w:val="nil"/>
                <w:bottom w:val="nil"/>
                <w:right w:val="nil"/>
                <w:between w:val="nil"/>
              </w:pBdr>
              <w:spacing w:line="236" w:lineRule="auto"/>
              <w:ind w:left="100"/>
              <w:rPr>
                <w:b/>
                <w:color w:val="000000"/>
              </w:rPr>
            </w:pPr>
          </w:p>
        </w:tc>
        <w:tc>
          <w:tcPr>
            <w:tcW w:w="2174" w:type="dxa"/>
            <w:tcBorders>
              <w:top w:val="nil"/>
              <w:bottom w:val="nil"/>
            </w:tcBorders>
          </w:tcPr>
          <w:p w14:paraId="2A1A0DDA" w14:textId="77777777" w:rsidR="00651731" w:rsidRDefault="00651731">
            <w:pPr>
              <w:pBdr>
                <w:top w:val="nil"/>
                <w:left w:val="nil"/>
                <w:bottom w:val="nil"/>
                <w:right w:val="nil"/>
                <w:between w:val="nil"/>
              </w:pBdr>
              <w:spacing w:line="236" w:lineRule="auto"/>
              <w:ind w:left="103"/>
              <w:rPr>
                <w:b/>
                <w:color w:val="000000"/>
              </w:rPr>
            </w:pPr>
          </w:p>
        </w:tc>
      </w:tr>
      <w:tr w:rsidR="00651731" w14:paraId="5F5B6891" w14:textId="77777777">
        <w:trPr>
          <w:trHeight w:val="267"/>
        </w:trPr>
        <w:tc>
          <w:tcPr>
            <w:tcW w:w="1514" w:type="dxa"/>
            <w:tcBorders>
              <w:top w:val="nil"/>
              <w:bottom w:val="nil"/>
            </w:tcBorders>
          </w:tcPr>
          <w:p w14:paraId="34D68552"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576" w:type="dxa"/>
            <w:tcBorders>
              <w:top w:val="nil"/>
              <w:bottom w:val="nil"/>
            </w:tcBorders>
          </w:tcPr>
          <w:p w14:paraId="24C56139"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619" w:type="dxa"/>
            <w:tcBorders>
              <w:top w:val="nil"/>
              <w:bottom w:val="nil"/>
            </w:tcBorders>
          </w:tcPr>
          <w:p w14:paraId="432F97A8"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28" w:type="dxa"/>
            <w:tcBorders>
              <w:top w:val="nil"/>
            </w:tcBorders>
          </w:tcPr>
          <w:p w14:paraId="13D9DA9B" w14:textId="77777777" w:rsidR="00651731" w:rsidRDefault="00651731">
            <w:pPr>
              <w:pBdr>
                <w:top w:val="nil"/>
                <w:left w:val="nil"/>
                <w:bottom w:val="nil"/>
                <w:right w:val="nil"/>
                <w:between w:val="nil"/>
              </w:pBdr>
              <w:spacing w:line="236" w:lineRule="auto"/>
              <w:ind w:left="100"/>
              <w:rPr>
                <w:b/>
                <w:color w:val="000000"/>
              </w:rPr>
            </w:pPr>
          </w:p>
        </w:tc>
        <w:tc>
          <w:tcPr>
            <w:tcW w:w="2174" w:type="dxa"/>
            <w:tcBorders>
              <w:top w:val="nil"/>
              <w:bottom w:val="nil"/>
            </w:tcBorders>
          </w:tcPr>
          <w:p w14:paraId="27A4263B" w14:textId="77777777" w:rsidR="00651731" w:rsidRDefault="00651731">
            <w:pPr>
              <w:pBdr>
                <w:top w:val="nil"/>
                <w:left w:val="nil"/>
                <w:bottom w:val="nil"/>
                <w:right w:val="nil"/>
                <w:between w:val="nil"/>
              </w:pBdr>
              <w:spacing w:line="236" w:lineRule="auto"/>
              <w:ind w:left="103"/>
              <w:rPr>
                <w:b/>
                <w:color w:val="000000"/>
              </w:rPr>
            </w:pPr>
          </w:p>
        </w:tc>
      </w:tr>
      <w:tr w:rsidR="00651731" w14:paraId="0CF9E749" w14:textId="77777777">
        <w:trPr>
          <w:trHeight w:val="267"/>
        </w:trPr>
        <w:tc>
          <w:tcPr>
            <w:tcW w:w="1514" w:type="dxa"/>
            <w:tcBorders>
              <w:top w:val="nil"/>
              <w:bottom w:val="nil"/>
            </w:tcBorders>
          </w:tcPr>
          <w:p w14:paraId="50C77949"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576" w:type="dxa"/>
            <w:tcBorders>
              <w:top w:val="nil"/>
              <w:bottom w:val="nil"/>
            </w:tcBorders>
          </w:tcPr>
          <w:p w14:paraId="0F84D3F8"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619" w:type="dxa"/>
            <w:tcBorders>
              <w:top w:val="nil"/>
              <w:bottom w:val="nil"/>
            </w:tcBorders>
          </w:tcPr>
          <w:p w14:paraId="75C47A87"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28" w:type="dxa"/>
            <w:tcBorders>
              <w:top w:val="nil"/>
              <w:bottom w:val="nil"/>
            </w:tcBorders>
          </w:tcPr>
          <w:p w14:paraId="0D9D780B" w14:textId="77777777" w:rsidR="00651731" w:rsidRDefault="00651731">
            <w:pPr>
              <w:pBdr>
                <w:top w:val="nil"/>
                <w:left w:val="nil"/>
                <w:bottom w:val="nil"/>
                <w:right w:val="nil"/>
                <w:between w:val="nil"/>
              </w:pBdr>
              <w:spacing w:line="235" w:lineRule="auto"/>
              <w:ind w:left="100"/>
              <w:rPr>
                <w:b/>
                <w:color w:val="000000"/>
              </w:rPr>
            </w:pPr>
          </w:p>
        </w:tc>
        <w:tc>
          <w:tcPr>
            <w:tcW w:w="2174" w:type="dxa"/>
            <w:tcBorders>
              <w:top w:val="nil"/>
              <w:bottom w:val="nil"/>
            </w:tcBorders>
          </w:tcPr>
          <w:p w14:paraId="6D130028" w14:textId="77777777" w:rsidR="00651731" w:rsidRDefault="00651731">
            <w:pPr>
              <w:pBdr>
                <w:top w:val="nil"/>
                <w:left w:val="nil"/>
                <w:bottom w:val="nil"/>
                <w:right w:val="nil"/>
                <w:between w:val="nil"/>
              </w:pBdr>
              <w:spacing w:line="235" w:lineRule="auto"/>
              <w:ind w:left="103"/>
              <w:rPr>
                <w:b/>
                <w:color w:val="000000"/>
              </w:rPr>
            </w:pPr>
          </w:p>
        </w:tc>
      </w:tr>
      <w:tr w:rsidR="00651731" w14:paraId="28C92227" w14:textId="77777777">
        <w:trPr>
          <w:trHeight w:val="268"/>
        </w:trPr>
        <w:tc>
          <w:tcPr>
            <w:tcW w:w="1514" w:type="dxa"/>
            <w:tcBorders>
              <w:top w:val="nil"/>
              <w:bottom w:val="nil"/>
            </w:tcBorders>
          </w:tcPr>
          <w:p w14:paraId="6A2A8C72"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576" w:type="dxa"/>
            <w:tcBorders>
              <w:top w:val="nil"/>
              <w:bottom w:val="nil"/>
            </w:tcBorders>
          </w:tcPr>
          <w:p w14:paraId="7D5AE2B4"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619" w:type="dxa"/>
            <w:tcBorders>
              <w:top w:val="nil"/>
              <w:bottom w:val="nil"/>
            </w:tcBorders>
          </w:tcPr>
          <w:p w14:paraId="22B805CF"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28" w:type="dxa"/>
            <w:tcBorders>
              <w:top w:val="nil"/>
              <w:bottom w:val="nil"/>
            </w:tcBorders>
          </w:tcPr>
          <w:p w14:paraId="08C397C4" w14:textId="77777777" w:rsidR="00651731" w:rsidRDefault="00651731">
            <w:pPr>
              <w:pBdr>
                <w:top w:val="nil"/>
                <w:left w:val="nil"/>
                <w:bottom w:val="nil"/>
                <w:right w:val="nil"/>
                <w:between w:val="nil"/>
              </w:pBdr>
              <w:spacing w:line="236" w:lineRule="auto"/>
              <w:ind w:left="100"/>
              <w:rPr>
                <w:b/>
                <w:color w:val="000000"/>
              </w:rPr>
            </w:pPr>
          </w:p>
        </w:tc>
        <w:tc>
          <w:tcPr>
            <w:tcW w:w="2174" w:type="dxa"/>
            <w:tcBorders>
              <w:top w:val="nil"/>
              <w:bottom w:val="nil"/>
            </w:tcBorders>
          </w:tcPr>
          <w:p w14:paraId="52A1EB35" w14:textId="77777777" w:rsidR="00651731" w:rsidRDefault="00651731">
            <w:pPr>
              <w:pBdr>
                <w:top w:val="nil"/>
                <w:left w:val="nil"/>
                <w:bottom w:val="nil"/>
                <w:right w:val="nil"/>
                <w:between w:val="nil"/>
              </w:pBdr>
              <w:spacing w:line="236" w:lineRule="auto"/>
              <w:ind w:left="103"/>
              <w:rPr>
                <w:b/>
                <w:color w:val="000000"/>
              </w:rPr>
            </w:pPr>
          </w:p>
        </w:tc>
      </w:tr>
      <w:tr w:rsidR="00651731" w14:paraId="218C1438" w14:textId="77777777">
        <w:trPr>
          <w:trHeight w:val="268"/>
        </w:trPr>
        <w:tc>
          <w:tcPr>
            <w:tcW w:w="1514" w:type="dxa"/>
            <w:tcBorders>
              <w:top w:val="nil"/>
              <w:bottom w:val="nil"/>
            </w:tcBorders>
          </w:tcPr>
          <w:p w14:paraId="472FFA19"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576" w:type="dxa"/>
            <w:tcBorders>
              <w:top w:val="nil"/>
              <w:bottom w:val="nil"/>
            </w:tcBorders>
          </w:tcPr>
          <w:p w14:paraId="169A794F"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619" w:type="dxa"/>
            <w:tcBorders>
              <w:top w:val="nil"/>
              <w:bottom w:val="nil"/>
            </w:tcBorders>
          </w:tcPr>
          <w:p w14:paraId="3F2C9893"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28" w:type="dxa"/>
            <w:tcBorders>
              <w:top w:val="nil"/>
              <w:bottom w:val="nil"/>
            </w:tcBorders>
          </w:tcPr>
          <w:p w14:paraId="2CE6272E" w14:textId="77777777" w:rsidR="00651731" w:rsidRDefault="00651731">
            <w:pPr>
              <w:pBdr>
                <w:top w:val="nil"/>
                <w:left w:val="nil"/>
                <w:bottom w:val="nil"/>
                <w:right w:val="nil"/>
                <w:between w:val="nil"/>
              </w:pBdr>
              <w:spacing w:line="236" w:lineRule="auto"/>
              <w:ind w:left="100"/>
              <w:rPr>
                <w:b/>
                <w:color w:val="000000"/>
              </w:rPr>
            </w:pPr>
          </w:p>
        </w:tc>
        <w:tc>
          <w:tcPr>
            <w:tcW w:w="2174" w:type="dxa"/>
            <w:tcBorders>
              <w:top w:val="nil"/>
              <w:bottom w:val="nil"/>
            </w:tcBorders>
          </w:tcPr>
          <w:p w14:paraId="1479D925" w14:textId="77777777" w:rsidR="00651731" w:rsidRDefault="00651731">
            <w:pPr>
              <w:pBdr>
                <w:top w:val="nil"/>
                <w:left w:val="nil"/>
                <w:bottom w:val="nil"/>
                <w:right w:val="nil"/>
                <w:between w:val="nil"/>
              </w:pBdr>
              <w:spacing w:line="236" w:lineRule="auto"/>
              <w:ind w:left="103"/>
              <w:rPr>
                <w:b/>
                <w:color w:val="000000"/>
              </w:rPr>
            </w:pPr>
          </w:p>
        </w:tc>
      </w:tr>
      <w:tr w:rsidR="00651731" w14:paraId="4C19EAD0" w14:textId="77777777">
        <w:trPr>
          <w:trHeight w:val="268"/>
        </w:trPr>
        <w:tc>
          <w:tcPr>
            <w:tcW w:w="1514" w:type="dxa"/>
            <w:tcBorders>
              <w:top w:val="nil"/>
              <w:bottom w:val="nil"/>
            </w:tcBorders>
          </w:tcPr>
          <w:p w14:paraId="15F06F87"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576" w:type="dxa"/>
            <w:tcBorders>
              <w:top w:val="nil"/>
              <w:bottom w:val="nil"/>
            </w:tcBorders>
          </w:tcPr>
          <w:p w14:paraId="43F356F3"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619" w:type="dxa"/>
            <w:tcBorders>
              <w:top w:val="nil"/>
              <w:bottom w:val="nil"/>
            </w:tcBorders>
          </w:tcPr>
          <w:p w14:paraId="695B7800"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28" w:type="dxa"/>
            <w:tcBorders>
              <w:top w:val="nil"/>
              <w:bottom w:val="nil"/>
            </w:tcBorders>
          </w:tcPr>
          <w:p w14:paraId="75177C07" w14:textId="77777777" w:rsidR="00651731" w:rsidRDefault="00651731">
            <w:pPr>
              <w:pBdr>
                <w:top w:val="nil"/>
                <w:left w:val="nil"/>
                <w:bottom w:val="nil"/>
                <w:right w:val="nil"/>
                <w:between w:val="nil"/>
              </w:pBdr>
              <w:spacing w:line="236" w:lineRule="auto"/>
              <w:ind w:left="100"/>
              <w:rPr>
                <w:b/>
                <w:color w:val="000000"/>
              </w:rPr>
            </w:pPr>
          </w:p>
        </w:tc>
        <w:tc>
          <w:tcPr>
            <w:tcW w:w="2174" w:type="dxa"/>
            <w:tcBorders>
              <w:top w:val="nil"/>
              <w:bottom w:val="nil"/>
            </w:tcBorders>
          </w:tcPr>
          <w:p w14:paraId="20FE0531" w14:textId="77777777" w:rsidR="00651731" w:rsidRDefault="00651731">
            <w:pPr>
              <w:pBdr>
                <w:top w:val="nil"/>
                <w:left w:val="nil"/>
                <w:bottom w:val="nil"/>
                <w:right w:val="nil"/>
                <w:between w:val="nil"/>
              </w:pBdr>
              <w:spacing w:line="236" w:lineRule="auto"/>
              <w:ind w:left="103"/>
              <w:rPr>
                <w:b/>
                <w:color w:val="000000"/>
              </w:rPr>
            </w:pPr>
          </w:p>
        </w:tc>
      </w:tr>
      <w:tr w:rsidR="00651731" w14:paraId="67EFD925" w14:textId="77777777">
        <w:trPr>
          <w:trHeight w:val="268"/>
        </w:trPr>
        <w:tc>
          <w:tcPr>
            <w:tcW w:w="1514" w:type="dxa"/>
            <w:tcBorders>
              <w:top w:val="nil"/>
              <w:bottom w:val="nil"/>
            </w:tcBorders>
          </w:tcPr>
          <w:p w14:paraId="19520861"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576" w:type="dxa"/>
            <w:tcBorders>
              <w:top w:val="nil"/>
              <w:bottom w:val="nil"/>
            </w:tcBorders>
          </w:tcPr>
          <w:p w14:paraId="7B182A68"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619" w:type="dxa"/>
            <w:tcBorders>
              <w:top w:val="nil"/>
              <w:bottom w:val="nil"/>
            </w:tcBorders>
          </w:tcPr>
          <w:p w14:paraId="691FC852"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28" w:type="dxa"/>
            <w:tcBorders>
              <w:top w:val="nil"/>
              <w:bottom w:val="nil"/>
            </w:tcBorders>
          </w:tcPr>
          <w:p w14:paraId="0354EB40" w14:textId="77777777" w:rsidR="00651731" w:rsidRDefault="00651731">
            <w:pPr>
              <w:pBdr>
                <w:top w:val="nil"/>
                <w:left w:val="nil"/>
                <w:bottom w:val="nil"/>
                <w:right w:val="nil"/>
                <w:between w:val="nil"/>
              </w:pBdr>
              <w:spacing w:line="236" w:lineRule="auto"/>
              <w:ind w:left="100"/>
              <w:rPr>
                <w:b/>
                <w:color w:val="000000"/>
              </w:rPr>
            </w:pPr>
          </w:p>
        </w:tc>
        <w:tc>
          <w:tcPr>
            <w:tcW w:w="2174" w:type="dxa"/>
            <w:tcBorders>
              <w:top w:val="nil"/>
              <w:bottom w:val="nil"/>
            </w:tcBorders>
          </w:tcPr>
          <w:p w14:paraId="6BD1BA95" w14:textId="77777777" w:rsidR="00651731" w:rsidRDefault="00651731">
            <w:pPr>
              <w:pBdr>
                <w:top w:val="nil"/>
                <w:left w:val="nil"/>
                <w:bottom w:val="nil"/>
                <w:right w:val="nil"/>
                <w:between w:val="nil"/>
              </w:pBdr>
              <w:spacing w:line="236" w:lineRule="auto"/>
              <w:ind w:left="103"/>
              <w:rPr>
                <w:b/>
                <w:color w:val="000000"/>
              </w:rPr>
            </w:pPr>
          </w:p>
        </w:tc>
      </w:tr>
      <w:tr w:rsidR="00651731" w14:paraId="57ECB7A3" w14:textId="77777777">
        <w:trPr>
          <w:trHeight w:val="268"/>
        </w:trPr>
        <w:tc>
          <w:tcPr>
            <w:tcW w:w="1514" w:type="dxa"/>
            <w:tcBorders>
              <w:top w:val="nil"/>
              <w:bottom w:val="nil"/>
            </w:tcBorders>
          </w:tcPr>
          <w:p w14:paraId="776A4A50"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576" w:type="dxa"/>
            <w:tcBorders>
              <w:top w:val="nil"/>
              <w:bottom w:val="nil"/>
            </w:tcBorders>
          </w:tcPr>
          <w:p w14:paraId="43B1D227"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619" w:type="dxa"/>
            <w:tcBorders>
              <w:top w:val="nil"/>
              <w:bottom w:val="nil"/>
            </w:tcBorders>
          </w:tcPr>
          <w:p w14:paraId="17D7FC03"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28" w:type="dxa"/>
            <w:tcBorders>
              <w:top w:val="nil"/>
              <w:bottom w:val="nil"/>
            </w:tcBorders>
          </w:tcPr>
          <w:p w14:paraId="53EBAA66"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74" w:type="dxa"/>
            <w:tcBorders>
              <w:top w:val="nil"/>
              <w:bottom w:val="nil"/>
            </w:tcBorders>
          </w:tcPr>
          <w:p w14:paraId="12F4E472" w14:textId="77777777" w:rsidR="00651731" w:rsidRDefault="00651731">
            <w:pPr>
              <w:pBdr>
                <w:top w:val="nil"/>
                <w:left w:val="nil"/>
                <w:bottom w:val="nil"/>
                <w:right w:val="nil"/>
                <w:between w:val="nil"/>
              </w:pBdr>
              <w:spacing w:line="236" w:lineRule="auto"/>
              <w:ind w:left="103"/>
              <w:rPr>
                <w:b/>
                <w:color w:val="000000"/>
              </w:rPr>
            </w:pPr>
          </w:p>
        </w:tc>
      </w:tr>
      <w:tr w:rsidR="00651731" w14:paraId="57CBA8A7" w14:textId="77777777">
        <w:trPr>
          <w:trHeight w:val="268"/>
        </w:trPr>
        <w:tc>
          <w:tcPr>
            <w:tcW w:w="1514" w:type="dxa"/>
            <w:tcBorders>
              <w:top w:val="nil"/>
              <w:bottom w:val="nil"/>
            </w:tcBorders>
          </w:tcPr>
          <w:p w14:paraId="2F4DDA55"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576" w:type="dxa"/>
            <w:tcBorders>
              <w:top w:val="nil"/>
              <w:bottom w:val="nil"/>
            </w:tcBorders>
          </w:tcPr>
          <w:p w14:paraId="58BDBADB"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619" w:type="dxa"/>
            <w:tcBorders>
              <w:top w:val="nil"/>
              <w:bottom w:val="nil"/>
            </w:tcBorders>
          </w:tcPr>
          <w:p w14:paraId="01B64472"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28" w:type="dxa"/>
            <w:tcBorders>
              <w:top w:val="nil"/>
              <w:bottom w:val="nil"/>
            </w:tcBorders>
          </w:tcPr>
          <w:p w14:paraId="486C7792"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74" w:type="dxa"/>
            <w:tcBorders>
              <w:top w:val="nil"/>
              <w:bottom w:val="nil"/>
            </w:tcBorders>
          </w:tcPr>
          <w:p w14:paraId="0433F1B0" w14:textId="77777777" w:rsidR="00651731" w:rsidRDefault="00651731">
            <w:pPr>
              <w:pBdr>
                <w:top w:val="nil"/>
                <w:left w:val="nil"/>
                <w:bottom w:val="nil"/>
                <w:right w:val="nil"/>
                <w:between w:val="nil"/>
              </w:pBdr>
              <w:spacing w:line="236" w:lineRule="auto"/>
              <w:ind w:left="103"/>
              <w:rPr>
                <w:b/>
                <w:color w:val="000000"/>
              </w:rPr>
            </w:pPr>
          </w:p>
        </w:tc>
      </w:tr>
      <w:tr w:rsidR="00651731" w14:paraId="63086396" w14:textId="77777777">
        <w:trPr>
          <w:trHeight w:val="268"/>
        </w:trPr>
        <w:tc>
          <w:tcPr>
            <w:tcW w:w="1514" w:type="dxa"/>
            <w:tcBorders>
              <w:top w:val="nil"/>
              <w:bottom w:val="nil"/>
            </w:tcBorders>
          </w:tcPr>
          <w:p w14:paraId="3B1205F4"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576" w:type="dxa"/>
            <w:tcBorders>
              <w:top w:val="nil"/>
              <w:bottom w:val="nil"/>
            </w:tcBorders>
          </w:tcPr>
          <w:p w14:paraId="3D7B4213"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1619" w:type="dxa"/>
            <w:tcBorders>
              <w:top w:val="nil"/>
              <w:bottom w:val="nil"/>
            </w:tcBorders>
          </w:tcPr>
          <w:p w14:paraId="3CA2A3FA"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28" w:type="dxa"/>
            <w:tcBorders>
              <w:top w:val="nil"/>
              <w:bottom w:val="nil"/>
            </w:tcBorders>
          </w:tcPr>
          <w:p w14:paraId="467975D4" w14:textId="77777777" w:rsidR="00651731" w:rsidRDefault="00651731">
            <w:pPr>
              <w:pBdr>
                <w:top w:val="nil"/>
                <w:left w:val="nil"/>
                <w:bottom w:val="nil"/>
                <w:right w:val="nil"/>
                <w:between w:val="nil"/>
              </w:pBdr>
              <w:rPr>
                <w:rFonts w:ascii="Times New Roman" w:eastAsia="Times New Roman" w:hAnsi="Times New Roman" w:cs="Times New Roman"/>
                <w:color w:val="000000"/>
                <w:sz w:val="18"/>
                <w:szCs w:val="18"/>
              </w:rPr>
            </w:pPr>
          </w:p>
        </w:tc>
        <w:tc>
          <w:tcPr>
            <w:tcW w:w="2174" w:type="dxa"/>
            <w:tcBorders>
              <w:top w:val="nil"/>
              <w:bottom w:val="nil"/>
            </w:tcBorders>
          </w:tcPr>
          <w:p w14:paraId="3CAA0ED9" w14:textId="77777777" w:rsidR="00651731" w:rsidRDefault="00651731">
            <w:pPr>
              <w:pBdr>
                <w:top w:val="nil"/>
                <w:left w:val="nil"/>
                <w:bottom w:val="nil"/>
                <w:right w:val="nil"/>
                <w:between w:val="nil"/>
              </w:pBdr>
              <w:spacing w:line="236" w:lineRule="auto"/>
              <w:ind w:left="103"/>
              <w:rPr>
                <w:b/>
                <w:color w:val="000000"/>
              </w:rPr>
            </w:pPr>
          </w:p>
        </w:tc>
      </w:tr>
      <w:tr w:rsidR="00651731" w14:paraId="455309D4" w14:textId="77777777">
        <w:trPr>
          <w:trHeight w:val="350"/>
        </w:trPr>
        <w:tc>
          <w:tcPr>
            <w:tcW w:w="1514" w:type="dxa"/>
            <w:tcBorders>
              <w:top w:val="nil"/>
            </w:tcBorders>
          </w:tcPr>
          <w:p w14:paraId="53E159A4" w14:textId="77777777" w:rsidR="00651731" w:rsidRDefault="00651731">
            <w:pPr>
              <w:pBdr>
                <w:top w:val="nil"/>
                <w:left w:val="nil"/>
                <w:bottom w:val="nil"/>
                <w:right w:val="nil"/>
                <w:between w:val="nil"/>
              </w:pBdr>
              <w:rPr>
                <w:rFonts w:ascii="Times New Roman" w:eastAsia="Times New Roman" w:hAnsi="Times New Roman" w:cs="Times New Roman"/>
                <w:color w:val="000000"/>
              </w:rPr>
            </w:pPr>
          </w:p>
        </w:tc>
        <w:tc>
          <w:tcPr>
            <w:tcW w:w="1576" w:type="dxa"/>
            <w:tcBorders>
              <w:top w:val="nil"/>
            </w:tcBorders>
          </w:tcPr>
          <w:p w14:paraId="0738D4DA" w14:textId="77777777" w:rsidR="00651731" w:rsidRDefault="00651731">
            <w:pPr>
              <w:pBdr>
                <w:top w:val="nil"/>
                <w:left w:val="nil"/>
                <w:bottom w:val="nil"/>
                <w:right w:val="nil"/>
                <w:between w:val="nil"/>
              </w:pBdr>
              <w:rPr>
                <w:rFonts w:ascii="Times New Roman" w:eastAsia="Times New Roman" w:hAnsi="Times New Roman" w:cs="Times New Roman"/>
                <w:color w:val="000000"/>
              </w:rPr>
            </w:pPr>
          </w:p>
        </w:tc>
        <w:tc>
          <w:tcPr>
            <w:tcW w:w="1619" w:type="dxa"/>
            <w:tcBorders>
              <w:top w:val="nil"/>
            </w:tcBorders>
          </w:tcPr>
          <w:p w14:paraId="2A4A74BB" w14:textId="77777777" w:rsidR="00651731" w:rsidRDefault="00651731">
            <w:pPr>
              <w:pBdr>
                <w:top w:val="nil"/>
                <w:left w:val="nil"/>
                <w:bottom w:val="nil"/>
                <w:right w:val="nil"/>
                <w:between w:val="nil"/>
              </w:pBdr>
              <w:rPr>
                <w:rFonts w:ascii="Times New Roman" w:eastAsia="Times New Roman" w:hAnsi="Times New Roman" w:cs="Times New Roman"/>
                <w:color w:val="000000"/>
              </w:rPr>
            </w:pPr>
          </w:p>
        </w:tc>
        <w:tc>
          <w:tcPr>
            <w:tcW w:w="2128" w:type="dxa"/>
            <w:tcBorders>
              <w:top w:val="nil"/>
            </w:tcBorders>
          </w:tcPr>
          <w:p w14:paraId="056CF2FE" w14:textId="77777777" w:rsidR="00651731" w:rsidRDefault="00651731">
            <w:pPr>
              <w:pBdr>
                <w:top w:val="nil"/>
                <w:left w:val="nil"/>
                <w:bottom w:val="nil"/>
                <w:right w:val="nil"/>
                <w:between w:val="nil"/>
              </w:pBdr>
              <w:rPr>
                <w:rFonts w:ascii="Times New Roman" w:eastAsia="Times New Roman" w:hAnsi="Times New Roman" w:cs="Times New Roman"/>
                <w:color w:val="000000"/>
              </w:rPr>
            </w:pPr>
          </w:p>
        </w:tc>
        <w:tc>
          <w:tcPr>
            <w:tcW w:w="2174" w:type="dxa"/>
            <w:tcBorders>
              <w:top w:val="nil"/>
            </w:tcBorders>
          </w:tcPr>
          <w:p w14:paraId="3FB2B192" w14:textId="77777777" w:rsidR="00651731" w:rsidRDefault="00651731">
            <w:pPr>
              <w:pBdr>
                <w:top w:val="nil"/>
                <w:left w:val="nil"/>
                <w:bottom w:val="nil"/>
                <w:right w:val="nil"/>
                <w:between w:val="nil"/>
              </w:pBdr>
              <w:spacing w:line="236" w:lineRule="auto"/>
              <w:ind w:left="103"/>
              <w:rPr>
                <w:b/>
                <w:color w:val="000000"/>
              </w:rPr>
            </w:pPr>
          </w:p>
        </w:tc>
      </w:tr>
    </w:tbl>
    <w:p w14:paraId="1DACD10D" w14:textId="77777777" w:rsidR="00651731" w:rsidRDefault="00651731">
      <w:pPr>
        <w:spacing w:line="236" w:lineRule="auto"/>
        <w:sectPr w:rsidR="00651731">
          <w:pgSz w:w="11910" w:h="16840"/>
          <w:pgMar w:top="1360" w:right="240" w:bottom="940" w:left="740" w:header="0" w:footer="741" w:gutter="0"/>
          <w:cols w:space="720"/>
        </w:sectPr>
      </w:pPr>
    </w:p>
    <w:p w14:paraId="3C5CC8AF" w14:textId="228A0ADD" w:rsidR="00175900" w:rsidRPr="00175900" w:rsidRDefault="00CE7CAB" w:rsidP="00175900">
      <w:pPr>
        <w:rPr>
          <w:rFonts w:asciiTheme="minorHAnsi" w:hAnsiTheme="minorHAnsi"/>
          <w:b/>
          <w:bCs/>
          <w:i/>
          <w:iCs/>
          <w:sz w:val="20"/>
          <w:szCs w:val="20"/>
        </w:rPr>
      </w:pPr>
      <w:r w:rsidRPr="00CE7CAB">
        <w:rPr>
          <w:rFonts w:asciiTheme="minorHAnsi" w:hAnsiTheme="minorHAnsi"/>
          <w:b/>
          <w:bCs/>
          <w:i/>
          <w:iCs/>
          <w:noProof/>
          <w:sz w:val="20"/>
          <w:szCs w:val="20"/>
        </w:rPr>
        <w:lastRenderedPageBreak/>
        <w:drawing>
          <wp:inline distT="0" distB="0" distL="0" distR="0" wp14:anchorId="2C217354" wp14:editId="555713EB">
            <wp:extent cx="9332694" cy="6319777"/>
            <wp:effectExtent l="0" t="0" r="1905" b="5080"/>
            <wp:docPr id="29041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16622" name=""/>
                    <pic:cNvPicPr/>
                  </pic:nvPicPr>
                  <pic:blipFill rotWithShape="1">
                    <a:blip r:embed="rId16"/>
                    <a:srcRect l="19490" t="26934" r="17842" b="7812"/>
                    <a:stretch/>
                  </pic:blipFill>
                  <pic:spPr bwMode="auto">
                    <a:xfrm>
                      <a:off x="0" y="0"/>
                      <a:ext cx="9395734" cy="6362466"/>
                    </a:xfrm>
                    <a:prstGeom prst="rect">
                      <a:avLst/>
                    </a:prstGeom>
                    <a:ln>
                      <a:noFill/>
                    </a:ln>
                    <a:extLst>
                      <a:ext uri="{53640926-AAD7-44D8-BBD7-CCE9431645EC}">
                        <a14:shadowObscured xmlns:a14="http://schemas.microsoft.com/office/drawing/2010/main"/>
                      </a:ext>
                    </a:extLst>
                  </pic:spPr>
                </pic:pic>
              </a:graphicData>
            </a:graphic>
          </wp:inline>
        </w:drawing>
      </w:r>
      <w:r w:rsidRPr="00CE7CAB">
        <w:rPr>
          <w:rFonts w:asciiTheme="minorHAnsi" w:hAnsiTheme="minorHAnsi"/>
          <w:b/>
          <w:bCs/>
          <w:i/>
          <w:iCs/>
          <w:noProof/>
          <w:sz w:val="20"/>
          <w:szCs w:val="20"/>
        </w:rPr>
        <w:t xml:space="preserve"> </w:t>
      </w:r>
      <w:r w:rsidRPr="00CE7CAB">
        <w:rPr>
          <w:rFonts w:asciiTheme="minorHAnsi" w:hAnsiTheme="minorHAnsi"/>
          <w:b/>
          <w:bCs/>
          <w:i/>
          <w:iCs/>
          <w:noProof/>
          <w:sz w:val="20"/>
          <w:szCs w:val="20"/>
        </w:rPr>
        <w:lastRenderedPageBreak/>
        <w:drawing>
          <wp:inline distT="0" distB="0" distL="0" distR="0" wp14:anchorId="10C5F2BD" wp14:editId="39D4D66B">
            <wp:extent cx="9595413" cy="6363693"/>
            <wp:effectExtent l="0" t="0" r="6350" b="0"/>
            <wp:docPr id="138512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21893" name=""/>
                    <pic:cNvPicPr/>
                  </pic:nvPicPr>
                  <pic:blipFill rotWithShape="1">
                    <a:blip r:embed="rId17"/>
                    <a:srcRect l="20848" t="30917" r="19813" b="8568"/>
                    <a:stretch/>
                  </pic:blipFill>
                  <pic:spPr bwMode="auto">
                    <a:xfrm>
                      <a:off x="0" y="0"/>
                      <a:ext cx="9645319" cy="6396791"/>
                    </a:xfrm>
                    <a:prstGeom prst="rect">
                      <a:avLst/>
                    </a:prstGeom>
                    <a:ln>
                      <a:noFill/>
                    </a:ln>
                    <a:extLst>
                      <a:ext uri="{53640926-AAD7-44D8-BBD7-CCE9431645EC}">
                        <a14:shadowObscured xmlns:a14="http://schemas.microsoft.com/office/drawing/2010/main"/>
                      </a:ext>
                    </a:extLst>
                  </pic:spPr>
                </pic:pic>
              </a:graphicData>
            </a:graphic>
          </wp:inline>
        </w:drawing>
      </w:r>
      <w:r w:rsidRPr="00CE7CAB">
        <w:rPr>
          <w:rFonts w:asciiTheme="minorHAnsi" w:hAnsiTheme="minorHAnsi"/>
          <w:b/>
          <w:bCs/>
          <w:i/>
          <w:iCs/>
          <w:noProof/>
          <w:sz w:val="20"/>
          <w:szCs w:val="20"/>
        </w:rPr>
        <w:t xml:space="preserve"> </w:t>
      </w:r>
      <w:r w:rsidRPr="00CE7CAB">
        <w:rPr>
          <w:rFonts w:asciiTheme="minorHAnsi" w:hAnsiTheme="minorHAnsi"/>
          <w:b/>
          <w:bCs/>
          <w:i/>
          <w:iCs/>
          <w:noProof/>
          <w:sz w:val="20"/>
          <w:szCs w:val="20"/>
        </w:rPr>
        <w:lastRenderedPageBreak/>
        <w:drawing>
          <wp:inline distT="0" distB="0" distL="0" distR="0" wp14:anchorId="31713890" wp14:editId="48092981">
            <wp:extent cx="10091388" cy="6389226"/>
            <wp:effectExtent l="0" t="0" r="5715" b="0"/>
            <wp:docPr id="158554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42378" name=""/>
                    <pic:cNvPicPr/>
                  </pic:nvPicPr>
                  <pic:blipFill rotWithShape="1">
                    <a:blip r:embed="rId18"/>
                    <a:srcRect l="20478" t="28454" r="19697" b="13304"/>
                    <a:stretch/>
                  </pic:blipFill>
                  <pic:spPr bwMode="auto">
                    <a:xfrm>
                      <a:off x="0" y="0"/>
                      <a:ext cx="10166240" cy="6436618"/>
                    </a:xfrm>
                    <a:prstGeom prst="rect">
                      <a:avLst/>
                    </a:prstGeom>
                    <a:ln>
                      <a:noFill/>
                    </a:ln>
                    <a:extLst>
                      <a:ext uri="{53640926-AAD7-44D8-BBD7-CCE9431645EC}">
                        <a14:shadowObscured xmlns:a14="http://schemas.microsoft.com/office/drawing/2010/main"/>
                      </a:ext>
                    </a:extLst>
                  </pic:spPr>
                </pic:pic>
              </a:graphicData>
            </a:graphic>
          </wp:inline>
        </w:drawing>
      </w:r>
      <w:r w:rsidRPr="00CE7CAB">
        <w:rPr>
          <w:rFonts w:asciiTheme="minorHAnsi" w:hAnsiTheme="minorHAnsi"/>
          <w:b/>
          <w:bCs/>
          <w:i/>
          <w:iCs/>
          <w:noProof/>
          <w:sz w:val="20"/>
          <w:szCs w:val="20"/>
        </w:rPr>
        <w:t xml:space="preserve"> </w:t>
      </w:r>
    </w:p>
    <w:p w14:paraId="562D26BB" w14:textId="5B203CBF" w:rsidR="00651731" w:rsidRDefault="00651731" w:rsidP="00175900">
      <w:pPr>
        <w:rPr>
          <w:rFonts w:asciiTheme="minorHAnsi" w:hAnsiTheme="minorHAnsi" w:cstheme="minorHAnsi"/>
          <w:sz w:val="20"/>
          <w:szCs w:val="20"/>
        </w:rPr>
      </w:pPr>
    </w:p>
    <w:p w14:paraId="61C1008F" w14:textId="77777777" w:rsidR="002A1995" w:rsidRDefault="002A1995" w:rsidP="00175900">
      <w:pPr>
        <w:rPr>
          <w:rFonts w:asciiTheme="minorHAnsi" w:hAnsiTheme="minorHAnsi" w:cstheme="minorHAnsi"/>
          <w:sz w:val="20"/>
          <w:szCs w:val="20"/>
        </w:rPr>
      </w:pPr>
    </w:p>
    <w:p w14:paraId="4C3030DB" w14:textId="77777777" w:rsidR="002A1995" w:rsidRDefault="002A1995" w:rsidP="00175900">
      <w:pPr>
        <w:rPr>
          <w:rFonts w:asciiTheme="minorHAnsi" w:hAnsiTheme="minorHAnsi" w:cstheme="minorHAnsi"/>
          <w:sz w:val="20"/>
          <w:szCs w:val="20"/>
        </w:rPr>
      </w:pPr>
    </w:p>
    <w:p w14:paraId="26B62B62" w14:textId="428C5157" w:rsidR="00651731" w:rsidRDefault="002A1995" w:rsidP="00E601AC">
      <w:pPr>
        <w:rPr>
          <w:sz w:val="20"/>
          <w:szCs w:val="20"/>
        </w:rPr>
        <w:sectPr w:rsidR="00651731" w:rsidSect="007C053A">
          <w:footerReference w:type="default" r:id="rId19"/>
          <w:pgSz w:w="16840" w:h="11910" w:orient="landscape"/>
          <w:pgMar w:top="1320" w:right="280" w:bottom="1320" w:left="1360" w:header="0" w:footer="0" w:gutter="0"/>
          <w:cols w:space="720"/>
          <w:docGrid w:linePitch="299"/>
        </w:sectPr>
      </w:pPr>
      <w:r>
        <w:rPr>
          <w:rFonts w:asciiTheme="minorHAnsi" w:hAnsiTheme="minorHAnsi" w:cstheme="minorHAnsi"/>
          <w:sz w:val="20"/>
          <w:szCs w:val="20"/>
        </w:rPr>
        <w:t xml:space="preserve"> </w:t>
      </w:r>
    </w:p>
    <w:p w14:paraId="35AB1A35" w14:textId="77777777" w:rsidR="00651731" w:rsidRDefault="00651731">
      <w:pPr>
        <w:pBdr>
          <w:top w:val="nil"/>
          <w:left w:val="nil"/>
          <w:bottom w:val="nil"/>
          <w:right w:val="nil"/>
          <w:between w:val="nil"/>
        </w:pBdr>
        <w:spacing w:before="1" w:line="254" w:lineRule="auto"/>
        <w:ind w:left="940"/>
        <w:rPr>
          <w:color w:val="000000"/>
        </w:rPr>
      </w:pPr>
    </w:p>
    <w:sectPr w:rsidR="00651731">
      <w:footerReference w:type="default" r:id="rId20"/>
      <w:pgSz w:w="11910" w:h="16840"/>
      <w:pgMar w:top="1480" w:right="1320" w:bottom="280" w:left="1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7ABABE" w14:textId="77777777" w:rsidR="00FB6C65" w:rsidRDefault="00FB6C65">
      <w:r>
        <w:separator/>
      </w:r>
    </w:p>
  </w:endnote>
  <w:endnote w:type="continuationSeparator" w:id="0">
    <w:p w14:paraId="1B01764F" w14:textId="77777777" w:rsidR="00FB6C65" w:rsidRDefault="00FB6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w:panose1 w:val="020B0604020202020204"/>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C0081" w14:textId="77777777" w:rsidR="00651731"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32B0E49" wp14:editId="15CFE24F">
              <wp:simplePos x="0" y="0"/>
              <wp:positionH relativeFrom="column">
                <wp:posOffset>50800</wp:posOffset>
              </wp:positionH>
              <wp:positionV relativeFrom="paragraph">
                <wp:posOffset>10071100</wp:posOffset>
              </wp:positionV>
              <wp:extent cx="4083504" cy="346710"/>
              <wp:effectExtent l="0" t="0" r="0" b="0"/>
              <wp:wrapNone/>
              <wp:docPr id="2" name="Rectangle 2"/>
              <wp:cNvGraphicFramePr/>
              <a:graphic xmlns:a="http://schemas.openxmlformats.org/drawingml/2006/main">
                <a:graphicData uri="http://schemas.microsoft.com/office/word/2010/wordprocessingShape">
                  <wps:wsp>
                    <wps:cNvSpPr/>
                    <wps:spPr>
                      <a:xfrm>
                        <a:off x="3309011" y="3611408"/>
                        <a:ext cx="4073979" cy="337185"/>
                      </a:xfrm>
                      <a:prstGeom prst="rect">
                        <a:avLst/>
                      </a:prstGeom>
                      <a:noFill/>
                      <a:ln>
                        <a:noFill/>
                      </a:ln>
                    </wps:spPr>
                    <wps:txbx>
                      <w:txbxContent>
                        <w:p w14:paraId="3C18A2AB" w14:textId="77777777" w:rsidR="00651731" w:rsidRDefault="00000000">
                          <w:pPr>
                            <w:spacing w:line="231" w:lineRule="auto"/>
                            <w:ind w:left="20"/>
                            <w:textDirection w:val="btLr"/>
                          </w:pPr>
                          <w:r>
                            <w:rPr>
                              <w:color w:val="000000"/>
                              <w:sz w:val="28"/>
                            </w:rPr>
                            <w:t>Perioperative GLP-1 RAs Service Evaluation Protocol v1, 17/05/24</w:t>
                          </w:r>
                        </w:p>
                      </w:txbxContent>
                    </wps:txbx>
                    <wps:bodyPr spcFirstLastPara="1" wrap="square" lIns="0" tIns="0" rIns="0" bIns="0" anchor="t" anchorCtr="0">
                      <a:noAutofit/>
                    </wps:bodyPr>
                  </wps:wsp>
                </a:graphicData>
              </a:graphic>
            </wp:anchor>
          </w:drawing>
        </mc:Choice>
        <mc:Fallback>
          <w:pict>
            <v:rect w14:anchorId="332B0E49" id="Rectangle 2" o:spid="_x0000_s1026" style="position:absolute;margin-left:4pt;margin-top:793pt;width:321.55pt;height:27.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" filled="f" stroked="f">
              <v:textbox inset="0,0,0,0">
                <w:txbxContent>
                  <w:p w14:paraId="3C18A2AB" w14:textId="77777777" w:rsidR="00651731" w:rsidRDefault="00000000">
                    <w:pPr>
                      <w:spacing w:line="231" w:lineRule="auto"/>
                      <w:ind w:left="20"/>
                      <w:textDirection w:val="btLr"/>
                    </w:pPr>
                    <w:r>
                      <w:rPr>
                        <w:color w:val="000000"/>
                        <w:sz w:val="28"/>
                      </w:rPr>
                      <w:t>Perioperative GLP-1 RAs Service Evaluation Protocol v1, 17/05/24</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6329B7BB" wp14:editId="527A6244">
              <wp:simplePos x="0" y="0"/>
              <wp:positionH relativeFrom="column">
                <wp:posOffset>5575300</wp:posOffset>
              </wp:positionH>
              <wp:positionV relativeFrom="paragraph">
                <wp:posOffset>10236200</wp:posOffset>
              </wp:positionV>
              <wp:extent cx="240029" cy="175260"/>
              <wp:effectExtent l="0" t="0" r="0" b="0"/>
              <wp:wrapNone/>
              <wp:docPr id="1" name="Rectangle 1"/>
              <wp:cNvGraphicFramePr/>
              <a:graphic xmlns:a="http://schemas.openxmlformats.org/drawingml/2006/main">
                <a:graphicData uri="http://schemas.microsoft.com/office/word/2010/wordprocessingShape">
                  <wps:wsp>
                    <wps:cNvSpPr/>
                    <wps:spPr>
                      <a:xfrm>
                        <a:off x="5230748" y="3697133"/>
                        <a:ext cx="230504" cy="165735"/>
                      </a:xfrm>
                      <a:prstGeom prst="rect">
                        <a:avLst/>
                      </a:prstGeom>
                      <a:noFill/>
                      <a:ln>
                        <a:noFill/>
                      </a:ln>
                    </wps:spPr>
                    <wps:txbx>
                      <w:txbxContent>
                        <w:p w14:paraId="6C7D05BE" w14:textId="77777777" w:rsidR="00651731" w:rsidRDefault="00000000">
                          <w:pPr>
                            <w:spacing w:line="231" w:lineRule="auto"/>
                            <w:ind w:left="60"/>
                            <w:textDirection w:val="btLr"/>
                          </w:pPr>
                          <w:r>
                            <w:rPr>
                              <w:color w:val="000000"/>
                              <w:sz w:val="28"/>
                            </w:rPr>
                            <w:t xml:space="preserve"> PAGE 10</w:t>
                          </w:r>
                        </w:p>
                      </w:txbxContent>
                    </wps:txbx>
                    <wps:bodyPr spcFirstLastPara="1" wrap="square" lIns="0" tIns="0" rIns="0" bIns="0" anchor="t" anchorCtr="0">
                      <a:noAutofit/>
                    </wps:bodyPr>
                  </wps:wsp>
                </a:graphicData>
              </a:graphic>
            </wp:anchor>
          </w:drawing>
        </mc:Choice>
        <mc:Fallback>
          <w:pict>
            <v:rect w14:anchorId="6329B7BB" id="Rectangle 1" o:spid="_x0000_s1027" style="position:absolute;margin-left:439pt;margin-top:806pt;width:18.9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" filled="f" stroked="f">
              <v:textbox inset="0,0,0,0">
                <w:txbxContent>
                  <w:p w14:paraId="6C7D05BE" w14:textId="77777777" w:rsidR="00651731" w:rsidRDefault="00000000">
                    <w:pPr>
                      <w:spacing w:line="231" w:lineRule="auto"/>
                      <w:ind w:left="60"/>
                      <w:textDirection w:val="btLr"/>
                    </w:pPr>
                    <w:r>
                      <w:rPr>
                        <w:color w:val="000000"/>
                        <w:sz w:val="28"/>
                      </w:rPr>
                      <w:t xml:space="preserve"> PAGE 10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3AE80" w14:textId="77777777" w:rsidR="00651731" w:rsidRDefault="00651731">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E2F64" w14:textId="77777777" w:rsidR="00651731" w:rsidRDefault="00651731">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CD8489" w14:textId="77777777" w:rsidR="00FB6C65" w:rsidRDefault="00FB6C65">
      <w:r>
        <w:separator/>
      </w:r>
    </w:p>
  </w:footnote>
  <w:footnote w:type="continuationSeparator" w:id="0">
    <w:p w14:paraId="71C31B9E" w14:textId="77777777" w:rsidR="00FB6C65" w:rsidRDefault="00FB6C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856F6"/>
    <w:multiLevelType w:val="multilevel"/>
    <w:tmpl w:val="EC367B78"/>
    <w:lvl w:ilvl="0">
      <w:numFmt w:val="bullet"/>
      <w:lvlText w:val="-"/>
      <w:lvlJc w:val="left"/>
      <w:pPr>
        <w:ind w:left="1420" w:hanging="360"/>
      </w:pPr>
      <w:rPr>
        <w:rFonts w:ascii="Arial" w:eastAsia="Arial" w:hAnsi="Arial" w:cs="Arial"/>
        <w:b w:val="0"/>
        <w:i w:val="0"/>
        <w:sz w:val="22"/>
        <w:szCs w:val="22"/>
      </w:rPr>
    </w:lvl>
    <w:lvl w:ilvl="1">
      <w:numFmt w:val="bullet"/>
      <w:lvlText w:val="•"/>
      <w:lvlJc w:val="left"/>
      <w:pPr>
        <w:ind w:left="2370" w:hanging="360"/>
      </w:pPr>
    </w:lvl>
    <w:lvl w:ilvl="2">
      <w:numFmt w:val="bullet"/>
      <w:lvlText w:val="•"/>
      <w:lvlJc w:val="left"/>
      <w:pPr>
        <w:ind w:left="3321" w:hanging="360"/>
      </w:pPr>
    </w:lvl>
    <w:lvl w:ilvl="3">
      <w:numFmt w:val="bullet"/>
      <w:lvlText w:val="•"/>
      <w:lvlJc w:val="left"/>
      <w:pPr>
        <w:ind w:left="4271" w:hanging="360"/>
      </w:pPr>
    </w:lvl>
    <w:lvl w:ilvl="4">
      <w:numFmt w:val="bullet"/>
      <w:lvlText w:val="•"/>
      <w:lvlJc w:val="left"/>
      <w:pPr>
        <w:ind w:left="5222" w:hanging="360"/>
      </w:pPr>
    </w:lvl>
    <w:lvl w:ilvl="5">
      <w:numFmt w:val="bullet"/>
      <w:lvlText w:val="•"/>
      <w:lvlJc w:val="left"/>
      <w:pPr>
        <w:ind w:left="6173" w:hanging="360"/>
      </w:pPr>
    </w:lvl>
    <w:lvl w:ilvl="6">
      <w:numFmt w:val="bullet"/>
      <w:lvlText w:val="•"/>
      <w:lvlJc w:val="left"/>
      <w:pPr>
        <w:ind w:left="7123" w:hanging="360"/>
      </w:pPr>
    </w:lvl>
    <w:lvl w:ilvl="7">
      <w:numFmt w:val="bullet"/>
      <w:lvlText w:val="•"/>
      <w:lvlJc w:val="left"/>
      <w:pPr>
        <w:ind w:left="8074" w:hanging="360"/>
      </w:pPr>
    </w:lvl>
    <w:lvl w:ilvl="8">
      <w:numFmt w:val="bullet"/>
      <w:lvlText w:val="•"/>
      <w:lvlJc w:val="left"/>
      <w:pPr>
        <w:ind w:left="9025" w:hanging="360"/>
      </w:pPr>
    </w:lvl>
  </w:abstractNum>
  <w:abstractNum w:abstractNumId="1" w15:restartNumberingAfterBreak="0">
    <w:nsid w:val="03865412"/>
    <w:multiLevelType w:val="multilevel"/>
    <w:tmpl w:val="0F56D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9B73AA"/>
    <w:multiLevelType w:val="multilevel"/>
    <w:tmpl w:val="0AF81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C86CEA"/>
    <w:multiLevelType w:val="multilevel"/>
    <w:tmpl w:val="40B02344"/>
    <w:lvl w:ilvl="0">
      <w:start w:val="1"/>
      <w:numFmt w:val="decimal"/>
      <w:lvlText w:val="%1."/>
      <w:lvlJc w:val="left"/>
      <w:pPr>
        <w:ind w:left="1139" w:hanging="440"/>
      </w:pPr>
      <w:rPr>
        <w:rFonts w:ascii="Arial" w:eastAsia="Arial" w:hAnsi="Arial" w:cs="Arial"/>
        <w:b w:val="0"/>
        <w:i w:val="0"/>
        <w:sz w:val="22"/>
        <w:szCs w:val="22"/>
      </w:rPr>
    </w:lvl>
    <w:lvl w:ilvl="1">
      <w:start w:val="1"/>
      <w:numFmt w:val="decimal"/>
      <w:lvlText w:val="%1.%2"/>
      <w:lvlJc w:val="left"/>
      <w:pPr>
        <w:ind w:left="1580" w:hanging="660"/>
      </w:pPr>
      <w:rPr>
        <w:rFonts w:ascii="Arial" w:eastAsia="Arial" w:hAnsi="Arial" w:cs="Arial"/>
        <w:b w:val="0"/>
        <w:i w:val="0"/>
        <w:sz w:val="22"/>
        <w:szCs w:val="22"/>
      </w:rPr>
    </w:lvl>
    <w:lvl w:ilvl="2">
      <w:numFmt w:val="bullet"/>
      <w:lvlText w:val="•"/>
      <w:lvlJc w:val="left"/>
      <w:pPr>
        <w:ind w:left="2618" w:hanging="660"/>
      </w:pPr>
    </w:lvl>
    <w:lvl w:ilvl="3">
      <w:numFmt w:val="bullet"/>
      <w:lvlText w:val="•"/>
      <w:lvlJc w:val="left"/>
      <w:pPr>
        <w:ind w:left="3656" w:hanging="660"/>
      </w:pPr>
    </w:lvl>
    <w:lvl w:ilvl="4">
      <w:numFmt w:val="bullet"/>
      <w:lvlText w:val="•"/>
      <w:lvlJc w:val="left"/>
      <w:pPr>
        <w:ind w:left="4695" w:hanging="660"/>
      </w:pPr>
    </w:lvl>
    <w:lvl w:ilvl="5">
      <w:numFmt w:val="bullet"/>
      <w:lvlText w:val="•"/>
      <w:lvlJc w:val="left"/>
      <w:pPr>
        <w:ind w:left="5733" w:hanging="660"/>
      </w:pPr>
    </w:lvl>
    <w:lvl w:ilvl="6">
      <w:numFmt w:val="bullet"/>
      <w:lvlText w:val="•"/>
      <w:lvlJc w:val="left"/>
      <w:pPr>
        <w:ind w:left="6772" w:hanging="660"/>
      </w:pPr>
    </w:lvl>
    <w:lvl w:ilvl="7">
      <w:numFmt w:val="bullet"/>
      <w:lvlText w:val="•"/>
      <w:lvlJc w:val="left"/>
      <w:pPr>
        <w:ind w:left="7810" w:hanging="660"/>
      </w:pPr>
    </w:lvl>
    <w:lvl w:ilvl="8">
      <w:numFmt w:val="bullet"/>
      <w:lvlText w:val="•"/>
      <w:lvlJc w:val="left"/>
      <w:pPr>
        <w:ind w:left="8849" w:hanging="660"/>
      </w:pPr>
    </w:lvl>
  </w:abstractNum>
  <w:abstractNum w:abstractNumId="4" w15:restartNumberingAfterBreak="0">
    <w:nsid w:val="2DDD3FC4"/>
    <w:multiLevelType w:val="hybridMultilevel"/>
    <w:tmpl w:val="EE26DDA0"/>
    <w:lvl w:ilvl="0" w:tplc="93582CD2">
      <w:start w:val="1"/>
      <w:numFmt w:val="upp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5" w15:restartNumberingAfterBreak="0">
    <w:nsid w:val="44B05D76"/>
    <w:multiLevelType w:val="multilevel"/>
    <w:tmpl w:val="77CE9158"/>
    <w:lvl w:ilvl="0">
      <w:start w:val="2"/>
      <w:numFmt w:val="decimal"/>
      <w:lvlText w:val="%1"/>
      <w:lvlJc w:val="left"/>
      <w:pPr>
        <w:ind w:left="1139" w:hanging="440"/>
      </w:pPr>
      <w:rPr>
        <w:rFonts w:ascii="Arial" w:eastAsia="Arial" w:hAnsi="Arial" w:cs="Arial"/>
        <w:b w:val="0"/>
        <w:i w:val="0"/>
        <w:sz w:val="22"/>
        <w:szCs w:val="22"/>
      </w:rPr>
    </w:lvl>
    <w:lvl w:ilvl="1">
      <w:start w:val="1"/>
      <w:numFmt w:val="decimal"/>
      <w:lvlText w:val="%1.%2"/>
      <w:lvlJc w:val="left"/>
      <w:pPr>
        <w:ind w:left="1580" w:hanging="660"/>
      </w:pPr>
      <w:rPr>
        <w:rFonts w:ascii="Arial" w:eastAsia="Arial" w:hAnsi="Arial" w:cs="Arial"/>
        <w:b w:val="0"/>
        <w:i w:val="0"/>
        <w:sz w:val="22"/>
        <w:szCs w:val="22"/>
      </w:rPr>
    </w:lvl>
    <w:lvl w:ilvl="2">
      <w:numFmt w:val="bullet"/>
      <w:lvlText w:val="•"/>
      <w:lvlJc w:val="left"/>
      <w:pPr>
        <w:ind w:left="1360" w:hanging="660"/>
      </w:pPr>
    </w:lvl>
    <w:lvl w:ilvl="3">
      <w:numFmt w:val="bullet"/>
      <w:lvlText w:val="•"/>
      <w:lvlJc w:val="left"/>
      <w:pPr>
        <w:ind w:left="1580" w:hanging="660"/>
      </w:pPr>
    </w:lvl>
    <w:lvl w:ilvl="4">
      <w:numFmt w:val="bullet"/>
      <w:lvlText w:val="•"/>
      <w:lvlJc w:val="left"/>
      <w:pPr>
        <w:ind w:left="2915" w:hanging="660"/>
      </w:pPr>
    </w:lvl>
    <w:lvl w:ilvl="5">
      <w:numFmt w:val="bullet"/>
      <w:lvlText w:val="•"/>
      <w:lvlJc w:val="left"/>
      <w:pPr>
        <w:ind w:left="4250" w:hanging="660"/>
      </w:pPr>
    </w:lvl>
    <w:lvl w:ilvl="6">
      <w:numFmt w:val="bullet"/>
      <w:lvlText w:val="•"/>
      <w:lvlJc w:val="left"/>
      <w:pPr>
        <w:ind w:left="5585" w:hanging="660"/>
      </w:pPr>
    </w:lvl>
    <w:lvl w:ilvl="7">
      <w:numFmt w:val="bullet"/>
      <w:lvlText w:val="•"/>
      <w:lvlJc w:val="left"/>
      <w:pPr>
        <w:ind w:left="6920" w:hanging="660"/>
      </w:pPr>
    </w:lvl>
    <w:lvl w:ilvl="8">
      <w:numFmt w:val="bullet"/>
      <w:lvlText w:val="•"/>
      <w:lvlJc w:val="left"/>
      <w:pPr>
        <w:ind w:left="8256" w:hanging="660"/>
      </w:pPr>
    </w:lvl>
  </w:abstractNum>
  <w:abstractNum w:abstractNumId="6" w15:restartNumberingAfterBreak="0">
    <w:nsid w:val="4B390AF9"/>
    <w:multiLevelType w:val="multilevel"/>
    <w:tmpl w:val="634E430A"/>
    <w:lvl w:ilvl="0">
      <w:start w:val="1"/>
      <w:numFmt w:val="decimal"/>
      <w:lvlText w:val="%1."/>
      <w:lvlJc w:val="left"/>
      <w:pPr>
        <w:ind w:left="1418" w:hanging="359"/>
      </w:pPr>
      <w:rPr>
        <w:rFonts w:ascii="Arial" w:eastAsia="Arial" w:hAnsi="Arial" w:cs="Arial"/>
        <w:b/>
        <w:i w:val="0"/>
        <w:sz w:val="32"/>
        <w:szCs w:val="32"/>
      </w:rPr>
    </w:lvl>
    <w:lvl w:ilvl="1">
      <w:start w:val="1"/>
      <w:numFmt w:val="decimal"/>
      <w:lvlText w:val="%1.%2"/>
      <w:lvlJc w:val="left"/>
      <w:pPr>
        <w:ind w:left="1276" w:hanging="576"/>
      </w:pPr>
      <w:rPr>
        <w:rFonts w:ascii="Times New Roman" w:eastAsia="Times New Roman" w:hAnsi="Times New Roman" w:cs="Times New Roman"/>
        <w:b/>
        <w:i/>
        <w:sz w:val="28"/>
        <w:szCs w:val="28"/>
      </w:rPr>
    </w:lvl>
    <w:lvl w:ilvl="2">
      <w:numFmt w:val="bullet"/>
      <w:lvlText w:val="•"/>
      <w:lvlJc w:val="left"/>
      <w:pPr>
        <w:ind w:left="2476" w:hanging="576"/>
      </w:pPr>
    </w:lvl>
    <w:lvl w:ilvl="3">
      <w:numFmt w:val="bullet"/>
      <w:lvlText w:val="•"/>
      <w:lvlJc w:val="left"/>
      <w:pPr>
        <w:ind w:left="3532" w:hanging="576"/>
      </w:pPr>
    </w:lvl>
    <w:lvl w:ilvl="4">
      <w:numFmt w:val="bullet"/>
      <w:lvlText w:val="•"/>
      <w:lvlJc w:val="left"/>
      <w:pPr>
        <w:ind w:left="4588" w:hanging="576"/>
      </w:pPr>
    </w:lvl>
    <w:lvl w:ilvl="5">
      <w:numFmt w:val="bullet"/>
      <w:lvlText w:val="•"/>
      <w:lvlJc w:val="left"/>
      <w:pPr>
        <w:ind w:left="5645" w:hanging="576"/>
      </w:pPr>
    </w:lvl>
    <w:lvl w:ilvl="6">
      <w:numFmt w:val="bullet"/>
      <w:lvlText w:val="•"/>
      <w:lvlJc w:val="left"/>
      <w:pPr>
        <w:ind w:left="6701" w:hanging="576"/>
      </w:pPr>
    </w:lvl>
    <w:lvl w:ilvl="7">
      <w:numFmt w:val="bullet"/>
      <w:lvlText w:val="•"/>
      <w:lvlJc w:val="left"/>
      <w:pPr>
        <w:ind w:left="7757" w:hanging="576"/>
      </w:pPr>
    </w:lvl>
    <w:lvl w:ilvl="8">
      <w:numFmt w:val="bullet"/>
      <w:lvlText w:val="•"/>
      <w:lvlJc w:val="left"/>
      <w:pPr>
        <w:ind w:left="8813" w:hanging="576"/>
      </w:pPr>
    </w:lvl>
  </w:abstractNum>
  <w:abstractNum w:abstractNumId="7" w15:restartNumberingAfterBreak="0">
    <w:nsid w:val="5B9A6A7F"/>
    <w:multiLevelType w:val="multilevel"/>
    <w:tmpl w:val="BBF68096"/>
    <w:lvl w:ilvl="0">
      <w:start w:val="1"/>
      <w:numFmt w:val="decimal"/>
      <w:lvlText w:val="%1."/>
      <w:lvlJc w:val="left"/>
      <w:pPr>
        <w:ind w:left="1420" w:hanging="360"/>
      </w:pPr>
      <w:rPr>
        <w:rFonts w:ascii="Arial" w:eastAsia="Arial" w:hAnsi="Arial" w:cs="Arial"/>
        <w:b w:val="0"/>
        <w:i w:val="0"/>
        <w:sz w:val="22"/>
        <w:szCs w:val="22"/>
      </w:rPr>
    </w:lvl>
    <w:lvl w:ilvl="1">
      <w:numFmt w:val="bullet"/>
      <w:lvlText w:val="•"/>
      <w:lvlJc w:val="left"/>
      <w:pPr>
        <w:ind w:left="2370" w:hanging="360"/>
      </w:pPr>
    </w:lvl>
    <w:lvl w:ilvl="2">
      <w:numFmt w:val="bullet"/>
      <w:lvlText w:val="•"/>
      <w:lvlJc w:val="left"/>
      <w:pPr>
        <w:ind w:left="3321" w:hanging="360"/>
      </w:pPr>
    </w:lvl>
    <w:lvl w:ilvl="3">
      <w:numFmt w:val="bullet"/>
      <w:lvlText w:val="•"/>
      <w:lvlJc w:val="left"/>
      <w:pPr>
        <w:ind w:left="4271" w:hanging="360"/>
      </w:pPr>
    </w:lvl>
    <w:lvl w:ilvl="4">
      <w:numFmt w:val="bullet"/>
      <w:lvlText w:val="•"/>
      <w:lvlJc w:val="left"/>
      <w:pPr>
        <w:ind w:left="5222" w:hanging="360"/>
      </w:pPr>
    </w:lvl>
    <w:lvl w:ilvl="5">
      <w:numFmt w:val="bullet"/>
      <w:lvlText w:val="•"/>
      <w:lvlJc w:val="left"/>
      <w:pPr>
        <w:ind w:left="6173" w:hanging="360"/>
      </w:pPr>
    </w:lvl>
    <w:lvl w:ilvl="6">
      <w:numFmt w:val="bullet"/>
      <w:lvlText w:val="•"/>
      <w:lvlJc w:val="left"/>
      <w:pPr>
        <w:ind w:left="7123" w:hanging="360"/>
      </w:pPr>
    </w:lvl>
    <w:lvl w:ilvl="7">
      <w:numFmt w:val="bullet"/>
      <w:lvlText w:val="•"/>
      <w:lvlJc w:val="left"/>
      <w:pPr>
        <w:ind w:left="8074" w:hanging="360"/>
      </w:pPr>
    </w:lvl>
    <w:lvl w:ilvl="8">
      <w:numFmt w:val="bullet"/>
      <w:lvlText w:val="•"/>
      <w:lvlJc w:val="left"/>
      <w:pPr>
        <w:ind w:left="9025" w:hanging="360"/>
      </w:pPr>
    </w:lvl>
  </w:abstractNum>
  <w:abstractNum w:abstractNumId="8" w15:restartNumberingAfterBreak="0">
    <w:nsid w:val="5BDF51F0"/>
    <w:multiLevelType w:val="multilevel"/>
    <w:tmpl w:val="42504D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5E510ACB"/>
    <w:multiLevelType w:val="multilevel"/>
    <w:tmpl w:val="A2F296BC"/>
    <w:lvl w:ilvl="0">
      <w:numFmt w:val="bullet"/>
      <w:lvlText w:val="●"/>
      <w:lvlJc w:val="left"/>
      <w:pPr>
        <w:ind w:left="1079" w:hanging="360"/>
      </w:pPr>
      <w:rPr>
        <w:rFonts w:ascii="Arial" w:eastAsia="Arial" w:hAnsi="Arial" w:cs="Arial"/>
        <w:b w:val="0"/>
        <w:i w:val="0"/>
        <w:sz w:val="22"/>
        <w:szCs w:val="22"/>
      </w:rPr>
    </w:lvl>
    <w:lvl w:ilvl="1">
      <w:numFmt w:val="bullet"/>
      <w:lvlText w:val="•"/>
      <w:lvlJc w:val="left"/>
      <w:pPr>
        <w:ind w:left="1659" w:hanging="360"/>
      </w:pPr>
    </w:lvl>
    <w:lvl w:ilvl="2">
      <w:numFmt w:val="bullet"/>
      <w:lvlText w:val="•"/>
      <w:lvlJc w:val="left"/>
      <w:pPr>
        <w:ind w:left="2238" w:hanging="360"/>
      </w:pPr>
    </w:lvl>
    <w:lvl w:ilvl="3">
      <w:numFmt w:val="bullet"/>
      <w:lvlText w:val="•"/>
      <w:lvlJc w:val="left"/>
      <w:pPr>
        <w:ind w:left="2817" w:hanging="360"/>
      </w:pPr>
    </w:lvl>
    <w:lvl w:ilvl="4">
      <w:numFmt w:val="bullet"/>
      <w:lvlText w:val="•"/>
      <w:lvlJc w:val="left"/>
      <w:pPr>
        <w:ind w:left="3396" w:hanging="360"/>
      </w:pPr>
    </w:lvl>
    <w:lvl w:ilvl="5">
      <w:numFmt w:val="bullet"/>
      <w:lvlText w:val="•"/>
      <w:lvlJc w:val="left"/>
      <w:pPr>
        <w:ind w:left="3975" w:hanging="360"/>
      </w:pPr>
    </w:lvl>
    <w:lvl w:ilvl="6">
      <w:numFmt w:val="bullet"/>
      <w:lvlText w:val="•"/>
      <w:lvlJc w:val="left"/>
      <w:pPr>
        <w:ind w:left="4554" w:hanging="360"/>
      </w:pPr>
    </w:lvl>
    <w:lvl w:ilvl="7">
      <w:numFmt w:val="bullet"/>
      <w:lvlText w:val="•"/>
      <w:lvlJc w:val="left"/>
      <w:pPr>
        <w:ind w:left="5133" w:hanging="360"/>
      </w:pPr>
    </w:lvl>
    <w:lvl w:ilvl="8">
      <w:numFmt w:val="bullet"/>
      <w:lvlText w:val="•"/>
      <w:lvlJc w:val="left"/>
      <w:pPr>
        <w:ind w:left="5712" w:hanging="360"/>
      </w:pPr>
    </w:lvl>
  </w:abstractNum>
  <w:abstractNum w:abstractNumId="10" w15:restartNumberingAfterBreak="0">
    <w:nsid w:val="6D9942E5"/>
    <w:multiLevelType w:val="multilevel"/>
    <w:tmpl w:val="018A6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DB63DC7"/>
    <w:multiLevelType w:val="multilevel"/>
    <w:tmpl w:val="9D24F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892F2B"/>
    <w:multiLevelType w:val="multilevel"/>
    <w:tmpl w:val="65AA82B8"/>
    <w:lvl w:ilvl="0">
      <w:numFmt w:val="bullet"/>
      <w:lvlText w:val="-"/>
      <w:lvlJc w:val="left"/>
      <w:pPr>
        <w:ind w:left="359" w:hanging="118"/>
      </w:pPr>
      <w:rPr>
        <w:rFonts w:ascii="Arial" w:eastAsia="Arial" w:hAnsi="Arial" w:cs="Arial"/>
        <w:b w:val="0"/>
        <w:i w:val="0"/>
        <w:sz w:val="22"/>
        <w:szCs w:val="22"/>
      </w:rPr>
    </w:lvl>
    <w:lvl w:ilvl="1">
      <w:numFmt w:val="bullet"/>
      <w:lvlText w:val="•"/>
      <w:lvlJc w:val="left"/>
      <w:pPr>
        <w:ind w:left="1011" w:hanging="118"/>
      </w:pPr>
    </w:lvl>
    <w:lvl w:ilvl="2">
      <w:numFmt w:val="bullet"/>
      <w:lvlText w:val="•"/>
      <w:lvlJc w:val="left"/>
      <w:pPr>
        <w:ind w:left="1662" w:hanging="118"/>
      </w:pPr>
    </w:lvl>
    <w:lvl w:ilvl="3">
      <w:numFmt w:val="bullet"/>
      <w:lvlText w:val="•"/>
      <w:lvlJc w:val="left"/>
      <w:pPr>
        <w:ind w:left="2313" w:hanging="118"/>
      </w:pPr>
    </w:lvl>
    <w:lvl w:ilvl="4">
      <w:numFmt w:val="bullet"/>
      <w:lvlText w:val="•"/>
      <w:lvlJc w:val="left"/>
      <w:pPr>
        <w:ind w:left="2964" w:hanging="118"/>
      </w:pPr>
    </w:lvl>
    <w:lvl w:ilvl="5">
      <w:numFmt w:val="bullet"/>
      <w:lvlText w:val="•"/>
      <w:lvlJc w:val="left"/>
      <w:pPr>
        <w:ind w:left="3615" w:hanging="118"/>
      </w:pPr>
    </w:lvl>
    <w:lvl w:ilvl="6">
      <w:numFmt w:val="bullet"/>
      <w:lvlText w:val="•"/>
      <w:lvlJc w:val="left"/>
      <w:pPr>
        <w:ind w:left="4266" w:hanging="118"/>
      </w:pPr>
    </w:lvl>
    <w:lvl w:ilvl="7">
      <w:numFmt w:val="bullet"/>
      <w:lvlText w:val="•"/>
      <w:lvlJc w:val="left"/>
      <w:pPr>
        <w:ind w:left="4917" w:hanging="118"/>
      </w:pPr>
    </w:lvl>
    <w:lvl w:ilvl="8">
      <w:numFmt w:val="bullet"/>
      <w:lvlText w:val="•"/>
      <w:lvlJc w:val="left"/>
      <w:pPr>
        <w:ind w:left="5568" w:hanging="118"/>
      </w:pPr>
    </w:lvl>
  </w:abstractNum>
  <w:abstractNum w:abstractNumId="13" w15:restartNumberingAfterBreak="0">
    <w:nsid w:val="7E3C1618"/>
    <w:multiLevelType w:val="multilevel"/>
    <w:tmpl w:val="B666D67C"/>
    <w:lvl w:ilvl="0">
      <w:start w:val="2"/>
      <w:numFmt w:val="decimal"/>
      <w:lvlText w:val="%1"/>
      <w:lvlJc w:val="left"/>
      <w:pPr>
        <w:ind w:left="1132" w:hanging="433"/>
      </w:pPr>
      <w:rPr>
        <w:rFonts w:ascii="Arial" w:eastAsia="Arial" w:hAnsi="Arial" w:cs="Arial"/>
        <w:b/>
        <w:i w:val="0"/>
        <w:sz w:val="32"/>
        <w:szCs w:val="32"/>
      </w:rPr>
    </w:lvl>
    <w:lvl w:ilvl="1">
      <w:start w:val="1"/>
      <w:numFmt w:val="decimal"/>
      <w:lvlText w:val="%1.%2"/>
      <w:lvlJc w:val="left"/>
      <w:pPr>
        <w:ind w:left="1420" w:hanging="721"/>
      </w:pPr>
    </w:lvl>
    <w:lvl w:ilvl="2">
      <w:numFmt w:val="bullet"/>
      <w:lvlText w:val="●"/>
      <w:lvlJc w:val="left"/>
      <w:pPr>
        <w:ind w:left="1420" w:hanging="721"/>
      </w:pPr>
      <w:rPr>
        <w:rFonts w:ascii="Arial" w:eastAsia="Arial" w:hAnsi="Arial" w:cs="Arial"/>
        <w:b w:val="0"/>
        <w:i w:val="0"/>
        <w:sz w:val="22"/>
        <w:szCs w:val="22"/>
      </w:rPr>
    </w:lvl>
    <w:lvl w:ilvl="3">
      <w:numFmt w:val="bullet"/>
      <w:lvlText w:val="•"/>
      <w:lvlJc w:val="left"/>
      <w:pPr>
        <w:ind w:left="2608" w:hanging="720"/>
      </w:pPr>
    </w:lvl>
    <w:lvl w:ilvl="4">
      <w:numFmt w:val="bullet"/>
      <w:lvlText w:val="•"/>
      <w:lvlJc w:val="left"/>
      <w:pPr>
        <w:ind w:left="3796" w:hanging="721"/>
      </w:pPr>
    </w:lvl>
    <w:lvl w:ilvl="5">
      <w:numFmt w:val="bullet"/>
      <w:lvlText w:val="•"/>
      <w:lvlJc w:val="left"/>
      <w:pPr>
        <w:ind w:left="4984" w:hanging="721"/>
      </w:pPr>
    </w:lvl>
    <w:lvl w:ilvl="6">
      <w:numFmt w:val="bullet"/>
      <w:lvlText w:val="•"/>
      <w:lvlJc w:val="left"/>
      <w:pPr>
        <w:ind w:left="6173" w:hanging="721"/>
      </w:pPr>
    </w:lvl>
    <w:lvl w:ilvl="7">
      <w:numFmt w:val="bullet"/>
      <w:lvlText w:val="•"/>
      <w:lvlJc w:val="left"/>
      <w:pPr>
        <w:ind w:left="7361" w:hanging="721"/>
      </w:pPr>
    </w:lvl>
    <w:lvl w:ilvl="8">
      <w:numFmt w:val="bullet"/>
      <w:lvlText w:val="•"/>
      <w:lvlJc w:val="left"/>
      <w:pPr>
        <w:ind w:left="8549" w:hanging="721"/>
      </w:pPr>
    </w:lvl>
  </w:abstractNum>
  <w:num w:numId="1" w16cid:durableId="982733765">
    <w:abstractNumId w:val="0"/>
  </w:num>
  <w:num w:numId="2" w16cid:durableId="578910629">
    <w:abstractNumId w:val="7"/>
  </w:num>
  <w:num w:numId="3" w16cid:durableId="6031475">
    <w:abstractNumId w:val="9"/>
  </w:num>
  <w:num w:numId="4" w16cid:durableId="306396806">
    <w:abstractNumId w:val="12"/>
  </w:num>
  <w:num w:numId="5" w16cid:durableId="180752397">
    <w:abstractNumId w:val="13"/>
  </w:num>
  <w:num w:numId="6" w16cid:durableId="116411764">
    <w:abstractNumId w:val="5"/>
  </w:num>
  <w:num w:numId="7" w16cid:durableId="497579270">
    <w:abstractNumId w:val="3"/>
  </w:num>
  <w:num w:numId="8" w16cid:durableId="843471800">
    <w:abstractNumId w:val="6"/>
  </w:num>
  <w:num w:numId="9" w16cid:durableId="193659361">
    <w:abstractNumId w:val="1"/>
  </w:num>
  <w:num w:numId="10" w16cid:durableId="1010522547">
    <w:abstractNumId w:val="8"/>
  </w:num>
  <w:num w:numId="11" w16cid:durableId="1075973270">
    <w:abstractNumId w:val="11"/>
  </w:num>
  <w:num w:numId="12" w16cid:durableId="871772043">
    <w:abstractNumId w:val="10"/>
  </w:num>
  <w:num w:numId="13" w16cid:durableId="1700817431">
    <w:abstractNumId w:val="2"/>
  </w:num>
  <w:num w:numId="14" w16cid:durableId="3822918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731"/>
    <w:rsid w:val="0004576D"/>
    <w:rsid w:val="000824F8"/>
    <w:rsid w:val="000B4D72"/>
    <w:rsid w:val="00175900"/>
    <w:rsid w:val="001C6B85"/>
    <w:rsid w:val="002A1995"/>
    <w:rsid w:val="00347F69"/>
    <w:rsid w:val="003D77BB"/>
    <w:rsid w:val="0040008B"/>
    <w:rsid w:val="00434181"/>
    <w:rsid w:val="005351A7"/>
    <w:rsid w:val="005D5867"/>
    <w:rsid w:val="005F7605"/>
    <w:rsid w:val="00651731"/>
    <w:rsid w:val="00747828"/>
    <w:rsid w:val="007C053A"/>
    <w:rsid w:val="008831E6"/>
    <w:rsid w:val="00902C1C"/>
    <w:rsid w:val="009112B2"/>
    <w:rsid w:val="00927B38"/>
    <w:rsid w:val="00A008D9"/>
    <w:rsid w:val="00A86ED9"/>
    <w:rsid w:val="00A97DD4"/>
    <w:rsid w:val="00B241D2"/>
    <w:rsid w:val="00BB0F72"/>
    <w:rsid w:val="00BC0A6E"/>
    <w:rsid w:val="00C90C57"/>
    <w:rsid w:val="00CE7CAB"/>
    <w:rsid w:val="00E601AC"/>
    <w:rsid w:val="00E93469"/>
    <w:rsid w:val="00EE10F6"/>
    <w:rsid w:val="00EE517C"/>
    <w:rsid w:val="00F2447E"/>
    <w:rsid w:val="00F55834"/>
    <w:rsid w:val="00FB6C65"/>
    <w:rsid w:val="00FE3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2AFDA"/>
  <w15:docId w15:val="{C609EE67-7EE1-C642-825D-F69E9C62A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32" w:hanging="432"/>
      <w:outlineLvl w:val="0"/>
    </w:pPr>
    <w:rPr>
      <w:b/>
      <w:sz w:val="32"/>
      <w:szCs w:val="32"/>
    </w:rPr>
  </w:style>
  <w:style w:type="paragraph" w:styleId="Heading2">
    <w:name w:val="heading 2"/>
    <w:basedOn w:val="Normal"/>
    <w:next w:val="Normal"/>
    <w:uiPriority w:val="9"/>
    <w:unhideWhenUsed/>
    <w:qFormat/>
    <w:pPr>
      <w:spacing w:before="245"/>
      <w:ind w:left="1274" w:hanging="574"/>
      <w:outlineLvl w:val="1"/>
    </w:pPr>
    <w:rPr>
      <w:rFonts w:ascii="Times New Roman" w:eastAsia="Times New Roman" w:hAnsi="Times New Roman" w:cs="Times New Roman"/>
      <w:b/>
      <w:i/>
      <w:sz w:val="28"/>
      <w:szCs w:val="28"/>
    </w:rPr>
  </w:style>
  <w:style w:type="paragraph" w:styleId="Heading3">
    <w:name w:val="heading 3"/>
    <w:basedOn w:val="Normal"/>
    <w:next w:val="Normal"/>
    <w:uiPriority w:val="9"/>
    <w:unhideWhenUsed/>
    <w:qFormat/>
    <w:pPr>
      <w:ind w:left="1274" w:hanging="574"/>
      <w:outlineLvl w:val="2"/>
    </w:pPr>
    <w:rPr>
      <w:sz w:val="28"/>
      <w:szCs w:val="28"/>
    </w:rPr>
  </w:style>
  <w:style w:type="paragraph" w:styleId="Heading4">
    <w:name w:val="heading 4"/>
    <w:basedOn w:val="Normal"/>
    <w:next w:val="Normal"/>
    <w:uiPriority w:val="9"/>
    <w:unhideWhenUsed/>
    <w:qFormat/>
    <w:pPr>
      <w:ind w:right="207"/>
      <w:jc w:val="center"/>
      <w:outlineLvl w:val="3"/>
    </w:pPr>
    <w:rPr>
      <w:b/>
      <w:sz w:val="26"/>
      <w:szCs w:val="26"/>
    </w:rPr>
  </w:style>
  <w:style w:type="paragraph" w:styleId="Heading5">
    <w:name w:val="heading 5"/>
    <w:basedOn w:val="Normal"/>
    <w:next w:val="Normal"/>
    <w:uiPriority w:val="9"/>
    <w:unhideWhenUsed/>
    <w:qFormat/>
    <w:pPr>
      <w:ind w:left="12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widowControl/>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GridTable4-Accent3">
    <w:name w:val="Grid Table 4 Accent 3"/>
    <w:basedOn w:val="TableNormal"/>
    <w:uiPriority w:val="49"/>
    <w:rsid w:val="00175900"/>
    <w:pPr>
      <w:widowControl/>
    </w:pPr>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ListParagraph">
    <w:name w:val="List Paragraph"/>
    <w:basedOn w:val="Normal"/>
    <w:uiPriority w:val="34"/>
    <w:qFormat/>
    <w:rsid w:val="002A1995"/>
    <w:pPr>
      <w:ind w:left="720"/>
      <w:contextualSpacing/>
    </w:pPr>
  </w:style>
  <w:style w:type="character" w:styleId="Hyperlink">
    <w:name w:val="Hyperlink"/>
    <w:basedOn w:val="DefaultParagraphFont"/>
    <w:uiPriority w:val="99"/>
    <w:unhideWhenUsed/>
    <w:rsid w:val="00747828"/>
    <w:rPr>
      <w:color w:val="0000FF" w:themeColor="hyperlink"/>
      <w:u w:val="single"/>
    </w:rPr>
  </w:style>
  <w:style w:type="character" w:styleId="UnresolvedMention">
    <w:name w:val="Unresolved Mention"/>
    <w:basedOn w:val="DefaultParagraphFont"/>
    <w:uiPriority w:val="99"/>
    <w:semiHidden/>
    <w:unhideWhenUsed/>
    <w:rsid w:val="0074782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C6B85"/>
    <w:rPr>
      <w:b/>
      <w:bCs/>
    </w:rPr>
  </w:style>
  <w:style w:type="character" w:customStyle="1" w:styleId="CommentSubjectChar">
    <w:name w:val="Comment Subject Char"/>
    <w:basedOn w:val="CommentTextChar"/>
    <w:link w:val="CommentSubject"/>
    <w:uiPriority w:val="99"/>
    <w:semiHidden/>
    <w:rsid w:val="001C6B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kariem.el-boghdadly@gstt.nhs.uk" TargetMode="Externa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ariem.el-boghdadly@gstt.nhs.uk" TargetMode="External"/><Relationship Id="rId12" Type="http://schemas.openxmlformats.org/officeDocument/2006/relationships/hyperlink" Target="mailto:dannywong@doctors.org.uk"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stin.kua@doctors.org.uk" TargetMode="External"/><Relationship Id="rId5" Type="http://schemas.openxmlformats.org/officeDocument/2006/relationships/footnotes" Target="footnotes.xml"/><Relationship Id="rId15" Type="http://schemas.openxmlformats.org/officeDocument/2006/relationships/hyperlink" Target="mailto:a.mckechnie1@nhs.net" TargetMode="External"/><Relationship Id="rId10" Type="http://schemas.openxmlformats.org/officeDocument/2006/relationships/hyperlink" Target="mailto:thomasedward.potter@gstt.nhs.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kariem.el-boghdadly@gstt.nhs.uk" TargetMode="External"/><Relationship Id="rId14" Type="http://schemas.openxmlformats.org/officeDocument/2006/relationships/hyperlink" Target="mailto:john.cronin@gstt.nhs.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23</Pages>
  <Words>4835</Words>
  <Characters>27565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Potter</cp:lastModifiedBy>
  <cp:revision>4</cp:revision>
  <dcterms:created xsi:type="dcterms:W3CDTF">2025-03-11T13:22:00Z</dcterms:created>
  <dcterms:modified xsi:type="dcterms:W3CDTF">2025-03-11T13:27:00Z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2021-10-13T00:00:00Z</vt:lpwstr>
  </property>
  <property fmtid="{D5CDD505-2E9C-101B-9397-08002B2CF9AE}" pid="3" name="LastSaved">
    <vt:lpwstr>2024-05-17T00:00:00Z</vt:lpwstr>
  </property>
  <property fmtid="{D5CDD505-2E9C-101B-9397-08002B2CF9AE}" pid="4" name="Producer">
    <vt:lpwstr>Microsoft: Print To PDF</vt:lpwstr>
  </property>
</Properties>
</file>